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0F35" w14:textId="77777777" w:rsidR="00A07245" w:rsidRDefault="00A07245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E1E547" w14:textId="1B94764B" w:rsidR="00A07245" w:rsidRDefault="00A07245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8AE700" w14:textId="50CCB6FA" w:rsidR="00A07245" w:rsidRDefault="00A07245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9475B4" w14:textId="77777777" w:rsidR="00A07245" w:rsidRDefault="00A07245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3E70C8" w14:textId="16802FEC" w:rsidR="00A07245" w:rsidRPr="00A07245" w:rsidRDefault="00A07245" w:rsidP="00A07245">
      <w:pPr>
        <w:pStyle w:val="NormlWeb"/>
        <w:spacing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07245">
        <w:rPr>
          <w:rFonts w:ascii="Arial" w:hAnsi="Arial" w:cs="Arial"/>
          <w:b/>
          <w:bCs/>
          <w:color w:val="000000"/>
          <w:sz w:val="32"/>
          <w:szCs w:val="32"/>
        </w:rPr>
        <w:t>Felelős Társaságirányítási Jelentés</w:t>
      </w:r>
    </w:p>
    <w:p w14:paraId="4EBB209D" w14:textId="1E611CD0" w:rsidR="00A07245" w:rsidRPr="00A07245" w:rsidRDefault="00A07245" w:rsidP="00A07245">
      <w:pPr>
        <w:pStyle w:val="NormlWeb"/>
        <w:spacing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07245">
        <w:rPr>
          <w:rFonts w:ascii="Arial" w:hAnsi="Arial" w:cs="Arial"/>
          <w:b/>
          <w:bCs/>
          <w:color w:val="000000"/>
          <w:sz w:val="32"/>
          <w:szCs w:val="32"/>
        </w:rPr>
        <w:t>AutoWallis Nyrt.</w:t>
      </w:r>
    </w:p>
    <w:p w14:paraId="0E9B2903" w14:textId="7FAE71C1" w:rsidR="00A07245" w:rsidRPr="00A07245" w:rsidRDefault="00A07245" w:rsidP="00A07245">
      <w:pPr>
        <w:pStyle w:val="NormlWeb"/>
        <w:spacing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07245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="00C64D17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D96FE1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Pr="00A07245"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14:paraId="53041649" w14:textId="77777777" w:rsidR="00A07245" w:rsidRPr="00A07245" w:rsidRDefault="00A07245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</w:pPr>
      <w:r w:rsidRPr="00A07245">
        <w:rPr>
          <w:rFonts w:ascii="Arial" w:hAnsi="Arial" w:cs="Arial"/>
          <w:b/>
          <w:bCs/>
          <w:color w:val="000000"/>
          <w:sz w:val="32"/>
          <w:szCs w:val="32"/>
        </w:rPr>
        <w:br w:type="page"/>
      </w:r>
    </w:p>
    <w:p w14:paraId="1AB7BA5C" w14:textId="77777777" w:rsidR="00A07245" w:rsidRDefault="00A07245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7027A1" w14:textId="5ED7DFF6" w:rsidR="0099503B" w:rsidRPr="00A07245" w:rsidRDefault="0099503B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A07245">
        <w:rPr>
          <w:rFonts w:ascii="Arial" w:hAnsi="Arial" w:cs="Arial"/>
          <w:b/>
          <w:bCs/>
          <w:color w:val="000000"/>
          <w:sz w:val="28"/>
          <w:szCs w:val="28"/>
        </w:rPr>
        <w:t>Bevezetés</w:t>
      </w:r>
    </w:p>
    <w:p w14:paraId="41AD26E7" w14:textId="3355C007" w:rsidR="0099503B" w:rsidRPr="00367CCD" w:rsidRDefault="0099503B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color w:val="000000"/>
          <w:sz w:val="22"/>
          <w:szCs w:val="22"/>
        </w:rPr>
        <w:t>Az</w:t>
      </w:r>
      <w:r w:rsidR="00BC72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67CCD">
        <w:rPr>
          <w:rStyle w:val="Kiemels2"/>
          <w:rFonts w:ascii="Arial" w:hAnsi="Arial" w:cs="Arial"/>
          <w:color w:val="000000"/>
          <w:sz w:val="22"/>
          <w:szCs w:val="22"/>
        </w:rPr>
        <w:t>AutoWallis Nyrt.</w:t>
      </w:r>
      <w:r w:rsidR="00BC7230">
        <w:rPr>
          <w:rFonts w:ascii="Arial" w:hAnsi="Arial" w:cs="Arial"/>
          <w:color w:val="000000"/>
          <w:sz w:val="22"/>
          <w:szCs w:val="22"/>
        </w:rPr>
        <w:t xml:space="preserve"> (továbbiakban: Társaság) </w:t>
      </w:r>
      <w:r w:rsidRPr="00367CCD">
        <w:rPr>
          <w:rFonts w:ascii="Arial" w:hAnsi="Arial" w:cs="Arial"/>
          <w:color w:val="000000"/>
          <w:sz w:val="22"/>
          <w:szCs w:val="22"/>
        </w:rPr>
        <w:t xml:space="preserve">Magyarországon a Fővárosi Bíróság, mint Cégbíróság által bejegyzett nyilvánosan működő részvénytársaság. </w:t>
      </w:r>
      <w:r w:rsidR="00BC7230">
        <w:rPr>
          <w:rFonts w:ascii="Arial" w:hAnsi="Arial" w:cs="Arial"/>
          <w:color w:val="000000"/>
          <w:sz w:val="22"/>
          <w:szCs w:val="22"/>
        </w:rPr>
        <w:t>A Társaság</w:t>
      </w:r>
      <w:r w:rsidR="00BC7230" w:rsidRPr="00367CC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67CCD">
        <w:rPr>
          <w:rFonts w:ascii="Arial" w:hAnsi="Arial" w:cs="Arial"/>
          <w:color w:val="000000"/>
          <w:sz w:val="22"/>
          <w:szCs w:val="22"/>
        </w:rPr>
        <w:t>részvényeinek</w:t>
      </w:r>
      <w:r w:rsidR="00976F59">
        <w:rPr>
          <w:rFonts w:ascii="Arial" w:hAnsi="Arial" w:cs="Arial"/>
          <w:color w:val="000000"/>
          <w:sz w:val="22"/>
          <w:szCs w:val="22"/>
        </w:rPr>
        <w:t xml:space="preserve"> és</w:t>
      </w:r>
      <w:r w:rsidRPr="00367CCD">
        <w:rPr>
          <w:rFonts w:ascii="Arial" w:hAnsi="Arial" w:cs="Arial"/>
          <w:color w:val="000000"/>
          <w:sz w:val="22"/>
          <w:szCs w:val="22"/>
        </w:rPr>
        <w:t xml:space="preserve"> </w:t>
      </w:r>
      <w:r w:rsidR="00963AB9">
        <w:rPr>
          <w:rFonts w:ascii="Arial" w:hAnsi="Arial" w:cs="Arial"/>
          <w:color w:val="000000"/>
          <w:sz w:val="22"/>
          <w:szCs w:val="22"/>
        </w:rPr>
        <w:t xml:space="preserve">kötvényeinek </w:t>
      </w:r>
      <w:r w:rsidRPr="00367CCD">
        <w:rPr>
          <w:rFonts w:ascii="Arial" w:hAnsi="Arial" w:cs="Arial"/>
          <w:color w:val="000000"/>
          <w:sz w:val="22"/>
          <w:szCs w:val="22"/>
        </w:rPr>
        <w:t>fő piaca a Budapesti Értéktőzsde (BÉT); ennek megfelelően a</w:t>
      </w:r>
      <w:r w:rsidR="00BC7230">
        <w:rPr>
          <w:rFonts w:ascii="Arial" w:hAnsi="Arial" w:cs="Arial"/>
          <w:color w:val="000000"/>
          <w:sz w:val="22"/>
          <w:szCs w:val="22"/>
        </w:rPr>
        <w:t xml:space="preserve"> Társaság </w:t>
      </w:r>
      <w:r w:rsidRPr="00367CCD">
        <w:rPr>
          <w:rFonts w:ascii="Arial" w:hAnsi="Arial" w:cs="Arial"/>
          <w:color w:val="000000"/>
          <w:sz w:val="22"/>
          <w:szCs w:val="22"/>
        </w:rPr>
        <w:t>a Magyarországon kialakított vállalatirányítási alapelveket és a kapcsolódó kötelező jogszabályi előírásokat tartja szem előtt. </w:t>
      </w:r>
    </w:p>
    <w:p w14:paraId="2ABA3679" w14:textId="40DA3B1E" w:rsidR="0099503B" w:rsidRPr="00367CCD" w:rsidRDefault="00BC7230" w:rsidP="00BC7230">
      <w:pPr>
        <w:pStyle w:val="Norm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Társaság</w:t>
      </w:r>
      <w:r w:rsidR="0099503B" w:rsidRPr="00367CCD">
        <w:rPr>
          <w:rFonts w:ascii="Arial" w:hAnsi="Arial" w:cs="Arial"/>
          <w:color w:val="000000"/>
          <w:sz w:val="22"/>
          <w:szCs w:val="22"/>
        </w:rPr>
        <w:t xml:space="preserve"> a Felelős Társaságirányítási folyamatait beleértve a jelen Felelős Társaságirányítási Jelentést is a Ptk. 3:289. §-a alapján, valamint a Budapesti Értéktőzsde Felelős Társaságirányítási Ajánlás</w:t>
      </w:r>
      <w:r w:rsidR="00211BA5">
        <w:rPr>
          <w:rFonts w:ascii="Arial" w:hAnsi="Arial" w:cs="Arial"/>
          <w:color w:val="000000"/>
          <w:sz w:val="22"/>
          <w:szCs w:val="22"/>
        </w:rPr>
        <w:t>ai</w:t>
      </w:r>
      <w:r w:rsidR="0099503B" w:rsidRPr="00367CCD">
        <w:rPr>
          <w:rFonts w:ascii="Arial" w:hAnsi="Arial" w:cs="Arial"/>
          <w:color w:val="000000"/>
          <w:sz w:val="22"/>
          <w:szCs w:val="22"/>
        </w:rPr>
        <w:t xml:space="preserve"> alapján dolgozta ki.</w:t>
      </w:r>
    </w:p>
    <w:p w14:paraId="44C88F88" w14:textId="77777777" w:rsidR="0099503B" w:rsidRPr="00367CCD" w:rsidRDefault="00903299" w:rsidP="00BC7230">
      <w:pPr>
        <w:pStyle w:val="NormlWeb"/>
        <w:numPr>
          <w:ilvl w:val="1"/>
          <w:numId w:val="1"/>
        </w:numPr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-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/igazgatótanács működésének rövid ismertetése,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/igazgatótanács és a menedzsment közti felelősség és feladatmegosztás bemutatása.</w:t>
      </w:r>
    </w:p>
    <w:p w14:paraId="5D372A7F" w14:textId="2D7A6EA8" w:rsidR="00903299" w:rsidRPr="00367CCD" w:rsidRDefault="00903299" w:rsidP="00BC72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lang w:eastAsia="hu-HU"/>
        </w:rPr>
        <w:t xml:space="preserve">A </w:t>
      </w:r>
      <w:r w:rsidR="00BC7230">
        <w:rPr>
          <w:rFonts w:ascii="Arial" w:eastAsia="Times New Roman" w:hAnsi="Arial" w:cs="Arial"/>
          <w:lang w:eastAsia="hu-HU"/>
        </w:rPr>
        <w:t>Társaság</w:t>
      </w:r>
      <w:r w:rsidRPr="00367CCD">
        <w:rPr>
          <w:rFonts w:ascii="Arial" w:eastAsia="Times New Roman" w:hAnsi="Arial" w:cs="Arial"/>
          <w:lang w:eastAsia="hu-HU"/>
        </w:rPr>
        <w:t xml:space="preserve"> ügyvezető szerve</w:t>
      </w:r>
      <w:r w:rsidR="000D4D3B">
        <w:rPr>
          <w:rFonts w:ascii="Arial" w:eastAsia="Times New Roman" w:hAnsi="Arial" w:cs="Arial"/>
          <w:lang w:eastAsia="hu-HU"/>
        </w:rPr>
        <w:t xml:space="preserve"> az Igazgatóság</w:t>
      </w:r>
      <w:r w:rsidRPr="00367CCD">
        <w:rPr>
          <w:rFonts w:ascii="Arial" w:eastAsia="Times New Roman" w:hAnsi="Arial" w:cs="Arial"/>
          <w:lang w:eastAsia="hu-HU"/>
        </w:rPr>
        <w:t xml:space="preserve">, testületként jár el, hatáskörét az </w:t>
      </w:r>
      <w:r w:rsidR="00BC7230">
        <w:rPr>
          <w:rFonts w:ascii="Arial" w:eastAsia="Times New Roman" w:hAnsi="Arial" w:cs="Arial"/>
          <w:lang w:eastAsia="hu-HU"/>
        </w:rPr>
        <w:t>Igazgatóság</w:t>
      </w:r>
      <w:r w:rsidRPr="00367CCD">
        <w:rPr>
          <w:rFonts w:ascii="Arial" w:eastAsia="Times New Roman" w:hAnsi="Arial" w:cs="Arial"/>
          <w:lang w:eastAsia="hu-HU"/>
        </w:rPr>
        <w:t xml:space="preserve">i üléseken gyakorolja. Az </w:t>
      </w:r>
      <w:r w:rsidR="00BC7230">
        <w:rPr>
          <w:rFonts w:ascii="Arial" w:eastAsia="Times New Roman" w:hAnsi="Arial" w:cs="Arial"/>
          <w:lang w:eastAsia="hu-HU"/>
        </w:rPr>
        <w:t>Igazgatóság</w:t>
      </w:r>
      <w:r w:rsidRPr="00367CCD">
        <w:rPr>
          <w:rFonts w:ascii="Arial" w:eastAsia="Times New Roman" w:hAnsi="Arial" w:cs="Arial"/>
          <w:lang w:eastAsia="hu-HU"/>
        </w:rPr>
        <w:t xml:space="preserve"> vagy az általa meghatalmazott </w:t>
      </w:r>
      <w:r w:rsidR="00BC7230">
        <w:rPr>
          <w:rFonts w:ascii="Arial" w:eastAsia="Times New Roman" w:hAnsi="Arial" w:cs="Arial"/>
          <w:lang w:eastAsia="hu-HU"/>
        </w:rPr>
        <w:t>Igazgatóság</w:t>
      </w:r>
      <w:r w:rsidRPr="00367CCD">
        <w:rPr>
          <w:rFonts w:ascii="Arial" w:eastAsia="Times New Roman" w:hAnsi="Arial" w:cs="Arial"/>
          <w:lang w:eastAsia="hu-HU"/>
        </w:rPr>
        <w:t>i Tag</w:t>
      </w:r>
      <w:r w:rsidR="00963AB9">
        <w:rPr>
          <w:rFonts w:ascii="Arial" w:eastAsia="Times New Roman" w:hAnsi="Arial" w:cs="Arial"/>
          <w:lang w:eastAsia="hu-HU"/>
        </w:rPr>
        <w:t>ok</w:t>
      </w:r>
      <w:r w:rsidRPr="00367CCD">
        <w:rPr>
          <w:rFonts w:ascii="Arial" w:eastAsia="Times New Roman" w:hAnsi="Arial" w:cs="Arial"/>
          <w:lang w:eastAsia="hu-HU"/>
        </w:rPr>
        <w:t xml:space="preserve"> képviseli</w:t>
      </w:r>
      <w:r w:rsidR="00963AB9">
        <w:rPr>
          <w:rFonts w:ascii="Arial" w:eastAsia="Times New Roman" w:hAnsi="Arial" w:cs="Arial"/>
          <w:lang w:eastAsia="hu-HU"/>
        </w:rPr>
        <w:t>k</w:t>
      </w:r>
      <w:r w:rsidRPr="00367CCD">
        <w:rPr>
          <w:rFonts w:ascii="Arial" w:eastAsia="Times New Roman" w:hAnsi="Arial" w:cs="Arial"/>
          <w:lang w:eastAsia="hu-HU"/>
        </w:rPr>
        <w:t xml:space="preserve"> a Társaságot harmadik személyekkel szemben a bíróságok és más hatóságok előtt. Az </w:t>
      </w:r>
      <w:r w:rsidR="00BC7230">
        <w:rPr>
          <w:rFonts w:ascii="Arial" w:eastAsia="Times New Roman" w:hAnsi="Arial" w:cs="Arial"/>
          <w:lang w:eastAsia="hu-HU"/>
        </w:rPr>
        <w:t>Igazgatóság</w:t>
      </w:r>
      <w:r w:rsidRPr="00367CCD">
        <w:rPr>
          <w:rFonts w:ascii="Arial" w:eastAsia="Times New Roman" w:hAnsi="Arial" w:cs="Arial"/>
          <w:lang w:eastAsia="hu-HU"/>
        </w:rPr>
        <w:t xml:space="preserve"> feladatköre az </w:t>
      </w:r>
      <w:r w:rsidR="00BC7230">
        <w:rPr>
          <w:rFonts w:ascii="Arial" w:eastAsia="Times New Roman" w:hAnsi="Arial" w:cs="Arial"/>
          <w:lang w:eastAsia="hu-HU"/>
        </w:rPr>
        <w:t>Igazgatóság</w:t>
      </w:r>
      <w:r w:rsidRPr="00367CCD">
        <w:rPr>
          <w:rFonts w:ascii="Arial" w:eastAsia="Times New Roman" w:hAnsi="Arial" w:cs="Arial"/>
          <w:lang w:eastAsia="hu-HU"/>
        </w:rPr>
        <w:t xml:space="preserve"> elnöke és az </w:t>
      </w:r>
      <w:r w:rsidR="00BC7230">
        <w:rPr>
          <w:rFonts w:ascii="Arial" w:eastAsia="Times New Roman" w:hAnsi="Arial" w:cs="Arial"/>
          <w:lang w:eastAsia="hu-HU"/>
        </w:rPr>
        <w:t>Igazgatóság</w:t>
      </w:r>
      <w:r w:rsidRPr="00367CCD">
        <w:rPr>
          <w:rFonts w:ascii="Arial" w:eastAsia="Times New Roman" w:hAnsi="Arial" w:cs="Arial"/>
          <w:lang w:eastAsia="hu-HU"/>
        </w:rPr>
        <w:t>i tagok között oszlik meg.</w:t>
      </w:r>
    </w:p>
    <w:p w14:paraId="28663F07" w14:textId="77777777" w:rsidR="00903299" w:rsidRPr="00367CCD" w:rsidRDefault="00903299" w:rsidP="00BC72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lang w:eastAsia="hu-HU"/>
        </w:rPr>
        <w:t xml:space="preserve">A Társaság irányításán túlmenően az </w:t>
      </w:r>
      <w:r w:rsidR="00BC7230">
        <w:rPr>
          <w:rFonts w:ascii="Arial" w:eastAsia="Times New Roman" w:hAnsi="Arial" w:cs="Arial"/>
          <w:lang w:eastAsia="hu-HU"/>
        </w:rPr>
        <w:t>Igazgatóság</w:t>
      </w:r>
      <w:r w:rsidRPr="00367CCD">
        <w:rPr>
          <w:rFonts w:ascii="Arial" w:eastAsia="Times New Roman" w:hAnsi="Arial" w:cs="Arial"/>
          <w:lang w:eastAsia="hu-HU"/>
        </w:rPr>
        <w:t xml:space="preserve"> kiemelt szerepet tölt be a Társaság által irányított cégcsoporthoz („Csoport”) tartozó társaságok vonatkozásában. Az </w:t>
      </w:r>
      <w:r w:rsidR="00BC7230">
        <w:rPr>
          <w:rFonts w:ascii="Arial" w:eastAsia="Times New Roman" w:hAnsi="Arial" w:cs="Arial"/>
          <w:lang w:eastAsia="hu-HU"/>
        </w:rPr>
        <w:t>Igazgatóság</w:t>
      </w:r>
      <w:r w:rsidRPr="00367CCD">
        <w:rPr>
          <w:rFonts w:ascii="Arial" w:eastAsia="Times New Roman" w:hAnsi="Arial" w:cs="Arial"/>
          <w:lang w:eastAsia="hu-HU"/>
        </w:rPr>
        <w:t xml:space="preserve"> összehangolja és irányítja a Csoport gazdálkodását, iránymutatást ad, illetve meghatározza a Csoport üzleti és fejlesztési koncepcióját.</w:t>
      </w:r>
    </w:p>
    <w:p w14:paraId="758CB0CD" w14:textId="77777777" w:rsidR="00903299" w:rsidRPr="00367CCD" w:rsidRDefault="00903299" w:rsidP="00BC72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lang w:eastAsia="hu-HU"/>
        </w:rPr>
        <w:t xml:space="preserve">Az </w:t>
      </w:r>
      <w:r w:rsidR="00BC7230">
        <w:rPr>
          <w:rFonts w:ascii="Arial" w:eastAsia="Times New Roman" w:hAnsi="Arial" w:cs="Arial"/>
          <w:lang w:eastAsia="hu-HU"/>
        </w:rPr>
        <w:t>Igazgatóság</w:t>
      </w:r>
      <w:r w:rsidRPr="00367CCD">
        <w:rPr>
          <w:rFonts w:ascii="Arial" w:eastAsia="Times New Roman" w:hAnsi="Arial" w:cs="Arial"/>
          <w:lang w:eastAsia="hu-HU"/>
        </w:rPr>
        <w:t xml:space="preserve"> jogosult minden olyan döntést a saját hatáskörébe vonni, amely nem tartozik a közgyűlés hatáskörébe, dönt továbbá minden olyan kérdésben, amelyet a Ptk., más jogszabályok vagy a Társaság alapszabálya az </w:t>
      </w:r>
      <w:r w:rsidR="00BC7230">
        <w:rPr>
          <w:rFonts w:ascii="Arial" w:eastAsia="Times New Roman" w:hAnsi="Arial" w:cs="Arial"/>
          <w:lang w:eastAsia="hu-HU"/>
        </w:rPr>
        <w:t>Igazgatóság</w:t>
      </w:r>
      <w:r w:rsidRPr="00367CCD">
        <w:rPr>
          <w:rFonts w:ascii="Arial" w:eastAsia="Times New Roman" w:hAnsi="Arial" w:cs="Arial"/>
          <w:lang w:eastAsia="hu-HU"/>
        </w:rPr>
        <w:t xml:space="preserve"> hatáskörébe utal. A közgyűlés vagy az </w:t>
      </w:r>
      <w:r w:rsidR="00BC7230">
        <w:rPr>
          <w:rFonts w:ascii="Arial" w:eastAsia="Times New Roman" w:hAnsi="Arial" w:cs="Arial"/>
          <w:lang w:eastAsia="hu-HU"/>
        </w:rPr>
        <w:t>Igazgatóság</w:t>
      </w:r>
      <w:r w:rsidRPr="00367CCD">
        <w:rPr>
          <w:rFonts w:ascii="Arial" w:eastAsia="Times New Roman" w:hAnsi="Arial" w:cs="Arial"/>
          <w:lang w:eastAsia="hu-HU"/>
        </w:rPr>
        <w:t xml:space="preserve"> által kijelölt </w:t>
      </w:r>
      <w:r w:rsidR="00BC7230">
        <w:rPr>
          <w:rFonts w:ascii="Arial" w:eastAsia="Times New Roman" w:hAnsi="Arial" w:cs="Arial"/>
          <w:lang w:eastAsia="hu-HU"/>
        </w:rPr>
        <w:t>Igazgatóság</w:t>
      </w:r>
      <w:r w:rsidRPr="00367CCD">
        <w:rPr>
          <w:rFonts w:ascii="Arial" w:eastAsia="Times New Roman" w:hAnsi="Arial" w:cs="Arial"/>
          <w:lang w:eastAsia="hu-HU"/>
        </w:rPr>
        <w:t>i tag(ok) hatáskörébe utalhatja eseti feladatok ellátását.</w:t>
      </w:r>
    </w:p>
    <w:p w14:paraId="3167B0B2" w14:textId="77777777" w:rsidR="00903299" w:rsidRPr="00367CCD" w:rsidRDefault="00903299" w:rsidP="00BC72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lang w:eastAsia="hu-HU"/>
        </w:rPr>
        <w:t xml:space="preserve">Az Alapszabály vagy az </w:t>
      </w:r>
      <w:r w:rsidR="00BC7230">
        <w:rPr>
          <w:rFonts w:ascii="Arial" w:eastAsia="Times New Roman" w:hAnsi="Arial" w:cs="Arial"/>
          <w:lang w:eastAsia="hu-HU"/>
        </w:rPr>
        <w:t>Igazgatóság</w:t>
      </w:r>
      <w:r w:rsidRPr="00367CCD">
        <w:rPr>
          <w:rFonts w:ascii="Arial" w:eastAsia="Times New Roman" w:hAnsi="Arial" w:cs="Arial"/>
          <w:lang w:eastAsia="hu-HU"/>
        </w:rPr>
        <w:t xml:space="preserve"> ügyrendje által kifejezetten nem az </w:t>
      </w:r>
      <w:r w:rsidR="00BC7230">
        <w:rPr>
          <w:rFonts w:ascii="Arial" w:eastAsia="Times New Roman" w:hAnsi="Arial" w:cs="Arial"/>
          <w:lang w:eastAsia="hu-HU"/>
        </w:rPr>
        <w:t>Igazgatóság</w:t>
      </w:r>
      <w:r w:rsidRPr="00367CCD">
        <w:rPr>
          <w:rFonts w:ascii="Arial" w:eastAsia="Times New Roman" w:hAnsi="Arial" w:cs="Arial"/>
          <w:lang w:eastAsia="hu-HU"/>
        </w:rPr>
        <w:t xml:space="preserve"> kizárólagos hatáskörébe sorolt, de egyébként </w:t>
      </w:r>
      <w:r w:rsidR="00BC7230">
        <w:rPr>
          <w:rFonts w:ascii="Arial" w:eastAsia="Times New Roman" w:hAnsi="Arial" w:cs="Arial"/>
          <w:lang w:eastAsia="hu-HU"/>
        </w:rPr>
        <w:t>Igazgatóság</w:t>
      </w:r>
      <w:r w:rsidRPr="00367CCD">
        <w:rPr>
          <w:rFonts w:ascii="Arial" w:eastAsia="Times New Roman" w:hAnsi="Arial" w:cs="Arial"/>
          <w:lang w:eastAsia="hu-HU"/>
        </w:rPr>
        <w:t xml:space="preserve">i hatáskörbe tartozó kérdéssel kapcsolatosan a Vezérigazgató jogosult és köteles eljárni, kivéve, ha az </w:t>
      </w:r>
      <w:r w:rsidR="00BC7230">
        <w:rPr>
          <w:rFonts w:ascii="Arial" w:eastAsia="Times New Roman" w:hAnsi="Arial" w:cs="Arial"/>
          <w:lang w:eastAsia="hu-HU"/>
        </w:rPr>
        <w:t>Igazgatóság</w:t>
      </w:r>
      <w:r w:rsidRPr="00367CCD">
        <w:rPr>
          <w:rFonts w:ascii="Arial" w:eastAsia="Times New Roman" w:hAnsi="Arial" w:cs="Arial"/>
          <w:lang w:eastAsia="hu-HU"/>
        </w:rPr>
        <w:t xml:space="preserve"> határozatában ettől kifejezetten eltérően rendelkezett.</w:t>
      </w:r>
    </w:p>
    <w:p w14:paraId="71F258D4" w14:textId="61D49DF6" w:rsidR="00903299" w:rsidRDefault="00903299" w:rsidP="00530C74">
      <w:pPr>
        <w:spacing w:before="100" w:beforeAutospacing="1" w:after="100" w:afterAutospacing="1" w:line="240" w:lineRule="auto"/>
      </w:pPr>
      <w:r w:rsidRPr="00367CCD">
        <w:rPr>
          <w:rFonts w:ascii="Arial" w:eastAsia="Times New Roman" w:hAnsi="Arial" w:cs="Arial"/>
          <w:lang w:eastAsia="hu-HU"/>
        </w:rPr>
        <w:t xml:space="preserve">Az AutoWallis </w:t>
      </w:r>
      <w:r w:rsidR="00BC7230">
        <w:rPr>
          <w:rFonts w:ascii="Arial" w:eastAsia="Times New Roman" w:hAnsi="Arial" w:cs="Arial"/>
          <w:lang w:eastAsia="hu-HU"/>
        </w:rPr>
        <w:t>Igazgatóság</w:t>
      </w:r>
      <w:r w:rsidRPr="00367CCD">
        <w:rPr>
          <w:rFonts w:ascii="Arial" w:eastAsia="Times New Roman" w:hAnsi="Arial" w:cs="Arial"/>
          <w:lang w:eastAsia="hu-HU"/>
        </w:rPr>
        <w:t>ának ügyrendje elérhető:</w:t>
      </w:r>
      <w:r w:rsidR="00BC7230">
        <w:rPr>
          <w:rFonts w:ascii="Arial" w:eastAsia="Times New Roman" w:hAnsi="Arial" w:cs="Arial"/>
          <w:lang w:eastAsia="hu-HU"/>
        </w:rPr>
        <w:t xml:space="preserve"> </w:t>
      </w:r>
      <w:hyperlink r:id="rId11" w:history="1">
        <w:r w:rsidR="00D5752F" w:rsidRPr="00D5752F">
          <w:rPr>
            <w:rStyle w:val="Hiperhivatkozs"/>
            <w:rFonts w:ascii="Arial" w:hAnsi="Arial" w:cs="Arial"/>
          </w:rPr>
          <w:t>https://www.autowallis.hu/hu/befektetoknek/szabalyzatok</w:t>
        </w:r>
      </w:hyperlink>
    </w:p>
    <w:p w14:paraId="7946B7BF" w14:textId="77777777" w:rsidR="00D34660" w:rsidRPr="00367CCD" w:rsidRDefault="00D34660" w:rsidP="00BC7230">
      <w:pPr>
        <w:pStyle w:val="NormlWeb"/>
        <w:numPr>
          <w:ilvl w:val="1"/>
          <w:numId w:val="1"/>
        </w:numPr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-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/igazgatótanács, a felügyelő bizottság és a menedzsment tagjainak bemutatása (a testületi tagok esetében kitérve az egyes tagok függetlenségi státuszának megadására), a bizottságok felépítésének ismertetése.</w:t>
      </w:r>
    </w:p>
    <w:p w14:paraId="7F8EAC1C" w14:textId="77777777" w:rsidR="008F0C2D" w:rsidRDefault="008F0C2D" w:rsidP="00BC7230">
      <w:pPr>
        <w:pStyle w:val="NormlWeb"/>
        <w:jc w:val="both"/>
        <w:rPr>
          <w:rFonts w:ascii="Arial" w:hAnsi="Arial" w:cs="Arial"/>
          <w:sz w:val="22"/>
          <w:szCs w:val="22"/>
        </w:rPr>
      </w:pPr>
    </w:p>
    <w:p w14:paraId="09E3E4BD" w14:textId="5946EBD3" w:rsidR="00A07245" w:rsidRDefault="0099503B" w:rsidP="00BC7230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</w:rPr>
        <w:t xml:space="preserve">A </w:t>
      </w:r>
      <w:r w:rsidR="00BC7230">
        <w:rPr>
          <w:rFonts w:ascii="Arial" w:hAnsi="Arial" w:cs="Arial"/>
          <w:sz w:val="22"/>
          <w:szCs w:val="22"/>
        </w:rPr>
        <w:t>Társaságná</w:t>
      </w:r>
      <w:r w:rsidR="00D34660" w:rsidRPr="00367CCD">
        <w:rPr>
          <w:rFonts w:ascii="Arial" w:hAnsi="Arial" w:cs="Arial"/>
          <w:sz w:val="22"/>
          <w:szCs w:val="22"/>
        </w:rPr>
        <w:t>l</w:t>
      </w:r>
      <w:r w:rsidR="00BC7230">
        <w:rPr>
          <w:rFonts w:ascii="Arial" w:hAnsi="Arial" w:cs="Arial"/>
          <w:sz w:val="22"/>
          <w:szCs w:val="22"/>
        </w:rPr>
        <w:t xml:space="preserve"> jelenleg</w:t>
      </w:r>
      <w:r w:rsidR="00D34660" w:rsidRPr="00367CCD">
        <w:rPr>
          <w:rFonts w:ascii="Arial" w:hAnsi="Arial" w:cs="Arial"/>
          <w:sz w:val="22"/>
          <w:szCs w:val="22"/>
        </w:rPr>
        <w:t xml:space="preserve"> </w:t>
      </w:r>
      <w:r w:rsidR="00C64D17">
        <w:rPr>
          <w:rFonts w:ascii="Arial" w:hAnsi="Arial" w:cs="Arial"/>
          <w:sz w:val="22"/>
          <w:szCs w:val="22"/>
        </w:rPr>
        <w:t>6</w:t>
      </w:r>
      <w:r w:rsidR="00D34660" w:rsidRPr="00367CCD">
        <w:rPr>
          <w:rFonts w:ascii="Arial" w:hAnsi="Arial" w:cs="Arial"/>
          <w:sz w:val="22"/>
          <w:szCs w:val="22"/>
        </w:rPr>
        <w:t xml:space="preserve"> fős</w:t>
      </w:r>
      <w:r w:rsidRPr="00367CCD">
        <w:rPr>
          <w:rFonts w:ascii="Arial" w:hAnsi="Arial" w:cs="Arial"/>
          <w:sz w:val="22"/>
          <w:szCs w:val="22"/>
        </w:rPr>
        <w:t xml:space="preserve"> </w:t>
      </w:r>
      <w:r w:rsidR="00BC7230">
        <w:rPr>
          <w:rFonts w:ascii="Arial" w:hAnsi="Arial" w:cs="Arial"/>
          <w:sz w:val="22"/>
          <w:szCs w:val="22"/>
        </w:rPr>
        <w:t>Igazgatóság</w:t>
      </w:r>
      <w:r w:rsidR="00D34660" w:rsidRPr="00367CCD">
        <w:rPr>
          <w:rFonts w:ascii="Arial" w:hAnsi="Arial" w:cs="Arial"/>
          <w:sz w:val="22"/>
          <w:szCs w:val="22"/>
        </w:rPr>
        <w:t xml:space="preserve"> működik.</w:t>
      </w:r>
      <w:r w:rsidRPr="00367CCD">
        <w:rPr>
          <w:rFonts w:ascii="Arial" w:hAnsi="Arial" w:cs="Arial"/>
          <w:sz w:val="22"/>
          <w:szCs w:val="22"/>
        </w:rPr>
        <w:t xml:space="preserve"> </w:t>
      </w:r>
      <w:r w:rsidR="00D34660" w:rsidRPr="00BC7230">
        <w:rPr>
          <w:rFonts w:ascii="Arial" w:hAnsi="Arial" w:cs="Arial"/>
          <w:sz w:val="22"/>
          <w:szCs w:val="22"/>
          <w:u w:val="single"/>
        </w:rPr>
        <w:t>E</w:t>
      </w:r>
      <w:r w:rsidRPr="00BC7230">
        <w:rPr>
          <w:rFonts w:ascii="Arial" w:hAnsi="Arial" w:cs="Arial"/>
          <w:sz w:val="22"/>
          <w:szCs w:val="22"/>
          <w:u w:val="single"/>
        </w:rPr>
        <w:t>lnöke</w:t>
      </w:r>
      <w:r w:rsidRPr="00367CCD">
        <w:rPr>
          <w:rFonts w:ascii="Arial" w:hAnsi="Arial" w:cs="Arial"/>
          <w:sz w:val="22"/>
          <w:szCs w:val="22"/>
        </w:rPr>
        <w:t xml:space="preserve">: Müllner Zsolt, </w:t>
      </w:r>
      <w:r w:rsidRPr="00BC7230">
        <w:rPr>
          <w:rFonts w:ascii="Arial" w:hAnsi="Arial" w:cs="Arial"/>
          <w:sz w:val="22"/>
          <w:szCs w:val="22"/>
          <w:u w:val="single"/>
        </w:rPr>
        <w:t>tagjai</w:t>
      </w:r>
      <w:r w:rsidRPr="00367CCD">
        <w:rPr>
          <w:rFonts w:ascii="Arial" w:hAnsi="Arial" w:cs="Arial"/>
          <w:sz w:val="22"/>
          <w:szCs w:val="22"/>
        </w:rPr>
        <w:t>: Ormosy Gábor (vezérigazgató</w:t>
      </w:r>
      <w:r w:rsidR="00030233">
        <w:rPr>
          <w:rFonts w:ascii="Arial" w:hAnsi="Arial" w:cs="Arial"/>
          <w:sz w:val="22"/>
          <w:szCs w:val="22"/>
        </w:rPr>
        <w:t xml:space="preserve">, </w:t>
      </w:r>
      <w:bookmarkStart w:id="0" w:name="_Hlk97195517"/>
      <w:r w:rsidR="00030233">
        <w:rPr>
          <w:rFonts w:ascii="Arial" w:hAnsi="Arial" w:cs="Arial"/>
          <w:sz w:val="22"/>
          <w:szCs w:val="22"/>
        </w:rPr>
        <w:t>nem független</w:t>
      </w:r>
      <w:r w:rsidR="001D01AF">
        <w:rPr>
          <w:rFonts w:ascii="Arial" w:hAnsi="Arial" w:cs="Arial"/>
          <w:sz w:val="22"/>
          <w:szCs w:val="22"/>
        </w:rPr>
        <w:t>, a Társaság m</w:t>
      </w:r>
      <w:r w:rsidR="00F835CC">
        <w:rPr>
          <w:rFonts w:ascii="Arial" w:hAnsi="Arial" w:cs="Arial"/>
          <w:sz w:val="22"/>
          <w:szCs w:val="22"/>
        </w:rPr>
        <w:t>u</w:t>
      </w:r>
      <w:r w:rsidR="001D01AF">
        <w:rPr>
          <w:rFonts w:ascii="Arial" w:hAnsi="Arial" w:cs="Arial"/>
          <w:sz w:val="22"/>
          <w:szCs w:val="22"/>
        </w:rPr>
        <w:t>nkavállalója</w:t>
      </w:r>
      <w:bookmarkEnd w:id="0"/>
      <w:r w:rsidRPr="00367CCD">
        <w:rPr>
          <w:rFonts w:ascii="Arial" w:hAnsi="Arial" w:cs="Arial"/>
          <w:sz w:val="22"/>
          <w:szCs w:val="22"/>
        </w:rPr>
        <w:t xml:space="preserve">), Székely Gábor (befektetési </w:t>
      </w:r>
      <w:r w:rsidR="001E3CD3">
        <w:rPr>
          <w:rFonts w:ascii="Arial" w:hAnsi="Arial" w:cs="Arial"/>
          <w:sz w:val="22"/>
          <w:szCs w:val="22"/>
        </w:rPr>
        <w:t xml:space="preserve">és ESG </w:t>
      </w:r>
      <w:r w:rsidRPr="00367CCD">
        <w:rPr>
          <w:rFonts w:ascii="Arial" w:hAnsi="Arial" w:cs="Arial"/>
          <w:sz w:val="22"/>
          <w:szCs w:val="22"/>
        </w:rPr>
        <w:t>igazgató/befekte</w:t>
      </w:r>
      <w:r w:rsidR="00B44CB6">
        <w:rPr>
          <w:rFonts w:ascii="Arial" w:hAnsi="Arial" w:cs="Arial"/>
          <w:sz w:val="22"/>
          <w:szCs w:val="22"/>
        </w:rPr>
        <w:t>tő</w:t>
      </w:r>
      <w:r w:rsidRPr="00367CCD">
        <w:rPr>
          <w:rFonts w:ascii="Arial" w:hAnsi="Arial" w:cs="Arial"/>
          <w:sz w:val="22"/>
          <w:szCs w:val="22"/>
        </w:rPr>
        <w:t>i kapcsolattartó</w:t>
      </w:r>
      <w:r w:rsidR="001D01AF">
        <w:rPr>
          <w:rFonts w:ascii="Arial" w:hAnsi="Arial" w:cs="Arial"/>
          <w:sz w:val="22"/>
          <w:szCs w:val="22"/>
        </w:rPr>
        <w:t>, nem független, a Társaság munkavállalója</w:t>
      </w:r>
      <w:r w:rsidRPr="00367CCD">
        <w:rPr>
          <w:rFonts w:ascii="Arial" w:hAnsi="Arial" w:cs="Arial"/>
          <w:sz w:val="22"/>
          <w:szCs w:val="22"/>
        </w:rPr>
        <w:t>)</w:t>
      </w:r>
      <w:r w:rsidR="00F835CC">
        <w:rPr>
          <w:rFonts w:ascii="Arial" w:hAnsi="Arial" w:cs="Arial"/>
          <w:sz w:val="22"/>
          <w:szCs w:val="22"/>
        </w:rPr>
        <w:t>,</w:t>
      </w:r>
      <w:r w:rsidRPr="00367CCD">
        <w:rPr>
          <w:rFonts w:ascii="Arial" w:hAnsi="Arial" w:cs="Arial"/>
          <w:sz w:val="22"/>
          <w:szCs w:val="22"/>
        </w:rPr>
        <w:t xml:space="preserve"> Andrew John Prest</w:t>
      </w:r>
      <w:r w:rsidR="00630D54">
        <w:rPr>
          <w:rFonts w:ascii="Arial" w:hAnsi="Arial" w:cs="Arial"/>
          <w:sz w:val="22"/>
          <w:szCs w:val="22"/>
        </w:rPr>
        <w:t xml:space="preserve"> </w:t>
      </w:r>
      <w:r w:rsidRPr="00367CCD">
        <w:rPr>
          <w:rFonts w:ascii="Arial" w:hAnsi="Arial" w:cs="Arial"/>
          <w:sz w:val="22"/>
          <w:szCs w:val="22"/>
        </w:rPr>
        <w:t>(</w:t>
      </w:r>
      <w:r w:rsidR="00D96FE1">
        <w:rPr>
          <w:rFonts w:ascii="Arial" w:hAnsi="Arial" w:cs="Arial"/>
          <w:sz w:val="22"/>
          <w:szCs w:val="22"/>
        </w:rPr>
        <w:t>Nagykereskedelmi üzletág</w:t>
      </w:r>
      <w:r w:rsidR="001E3CD3">
        <w:rPr>
          <w:rFonts w:ascii="Arial" w:hAnsi="Arial" w:cs="Arial"/>
          <w:sz w:val="22"/>
          <w:szCs w:val="22"/>
        </w:rPr>
        <w:t>vezető</w:t>
      </w:r>
      <w:r w:rsidR="00D96FE1">
        <w:rPr>
          <w:rFonts w:ascii="Arial" w:hAnsi="Arial" w:cs="Arial"/>
          <w:sz w:val="22"/>
          <w:szCs w:val="22"/>
        </w:rPr>
        <w:t xml:space="preserve">, </w:t>
      </w:r>
      <w:r w:rsidR="001E3CD3">
        <w:rPr>
          <w:rFonts w:ascii="Arial" w:hAnsi="Arial" w:cs="Arial"/>
          <w:sz w:val="22"/>
          <w:szCs w:val="22"/>
        </w:rPr>
        <w:t>nem független, a Társaság munkavállalója</w:t>
      </w:r>
      <w:r w:rsidRPr="00367CCD">
        <w:rPr>
          <w:rFonts w:ascii="Arial" w:hAnsi="Arial" w:cs="Arial"/>
          <w:sz w:val="22"/>
          <w:szCs w:val="22"/>
        </w:rPr>
        <w:t>)</w:t>
      </w:r>
      <w:r w:rsidR="00C64D17">
        <w:rPr>
          <w:rFonts w:ascii="Arial" w:hAnsi="Arial" w:cs="Arial"/>
          <w:sz w:val="22"/>
          <w:szCs w:val="22"/>
        </w:rPr>
        <w:t xml:space="preserve">, </w:t>
      </w:r>
      <w:r w:rsidRPr="00367CCD">
        <w:rPr>
          <w:rFonts w:ascii="Arial" w:hAnsi="Arial" w:cs="Arial"/>
          <w:sz w:val="22"/>
          <w:szCs w:val="22"/>
        </w:rPr>
        <w:t>Antal Péter (</w:t>
      </w:r>
      <w:r w:rsidR="00D96FE1">
        <w:rPr>
          <w:rFonts w:ascii="Arial" w:hAnsi="Arial" w:cs="Arial"/>
          <w:sz w:val="22"/>
          <w:szCs w:val="22"/>
        </w:rPr>
        <w:t>Kiskereskedelmi és Szolgáltatási üzletág</w:t>
      </w:r>
      <w:r w:rsidR="001E3CD3">
        <w:rPr>
          <w:rFonts w:ascii="Arial" w:hAnsi="Arial" w:cs="Arial"/>
          <w:sz w:val="22"/>
          <w:szCs w:val="22"/>
        </w:rPr>
        <w:t>vezető</w:t>
      </w:r>
      <w:r w:rsidR="00D96FE1">
        <w:rPr>
          <w:rFonts w:ascii="Arial" w:hAnsi="Arial" w:cs="Arial"/>
          <w:sz w:val="22"/>
          <w:szCs w:val="22"/>
        </w:rPr>
        <w:t>,</w:t>
      </w:r>
      <w:r w:rsidR="00D96FE1" w:rsidRPr="00D96FE1">
        <w:rPr>
          <w:rFonts w:ascii="Arial" w:hAnsi="Arial" w:cs="Arial"/>
          <w:sz w:val="22"/>
          <w:szCs w:val="22"/>
        </w:rPr>
        <w:t xml:space="preserve"> </w:t>
      </w:r>
      <w:r w:rsidR="00D96FE1">
        <w:rPr>
          <w:rFonts w:ascii="Arial" w:hAnsi="Arial" w:cs="Arial"/>
          <w:sz w:val="22"/>
          <w:szCs w:val="22"/>
        </w:rPr>
        <w:t>nem független, a Társaság munkavállalója</w:t>
      </w:r>
      <w:r w:rsidRPr="00367CCD">
        <w:rPr>
          <w:rFonts w:ascii="Arial" w:hAnsi="Arial" w:cs="Arial"/>
          <w:sz w:val="22"/>
          <w:szCs w:val="22"/>
        </w:rPr>
        <w:t>)</w:t>
      </w:r>
      <w:r w:rsidR="00C64D17">
        <w:rPr>
          <w:rFonts w:ascii="Arial" w:hAnsi="Arial" w:cs="Arial"/>
          <w:sz w:val="22"/>
          <w:szCs w:val="22"/>
        </w:rPr>
        <w:t xml:space="preserve"> és Dévai Gábor (Wallis Autókölcsönző Kft</w:t>
      </w:r>
      <w:r w:rsidRPr="00367CCD">
        <w:rPr>
          <w:rFonts w:ascii="Arial" w:hAnsi="Arial" w:cs="Arial"/>
          <w:sz w:val="22"/>
          <w:szCs w:val="22"/>
        </w:rPr>
        <w:t>.</w:t>
      </w:r>
      <w:r w:rsidR="00C64D17">
        <w:rPr>
          <w:rFonts w:ascii="Arial" w:hAnsi="Arial" w:cs="Arial"/>
          <w:sz w:val="22"/>
          <w:szCs w:val="22"/>
        </w:rPr>
        <w:t xml:space="preserve"> ügyvezető igazgató)</w:t>
      </w:r>
    </w:p>
    <w:p w14:paraId="7957828A" w14:textId="7B2A47C7" w:rsidR="00447A7D" w:rsidRPr="00A07245" w:rsidRDefault="0099503B" w:rsidP="00A07245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</w:rPr>
        <w:t>A Társaságnál</w:t>
      </w:r>
      <w:r w:rsidR="00BC7230">
        <w:rPr>
          <w:rFonts w:ascii="Arial" w:hAnsi="Arial" w:cs="Arial"/>
          <w:sz w:val="22"/>
          <w:szCs w:val="22"/>
        </w:rPr>
        <w:t xml:space="preserve"> jelenleg </w:t>
      </w:r>
      <w:r w:rsidR="00C64D17">
        <w:rPr>
          <w:rFonts w:ascii="Arial" w:hAnsi="Arial" w:cs="Arial"/>
          <w:sz w:val="22"/>
          <w:szCs w:val="22"/>
        </w:rPr>
        <w:t>5</w:t>
      </w:r>
      <w:r w:rsidRPr="00367CCD">
        <w:rPr>
          <w:rFonts w:ascii="Arial" w:hAnsi="Arial" w:cs="Arial"/>
          <w:sz w:val="22"/>
          <w:szCs w:val="22"/>
        </w:rPr>
        <w:t xml:space="preserve"> fős </w:t>
      </w:r>
      <w:r w:rsidR="00BC7230">
        <w:rPr>
          <w:rFonts w:ascii="Arial" w:hAnsi="Arial" w:cs="Arial"/>
          <w:sz w:val="22"/>
          <w:szCs w:val="22"/>
        </w:rPr>
        <w:t>F</w:t>
      </w:r>
      <w:r w:rsidRPr="00367CCD">
        <w:rPr>
          <w:rFonts w:ascii="Arial" w:hAnsi="Arial" w:cs="Arial"/>
          <w:sz w:val="22"/>
          <w:szCs w:val="22"/>
        </w:rPr>
        <w:t xml:space="preserve">elügyelőbizottság és </w:t>
      </w:r>
      <w:r w:rsidR="00BC7230">
        <w:rPr>
          <w:rFonts w:ascii="Arial" w:hAnsi="Arial" w:cs="Arial"/>
          <w:sz w:val="22"/>
          <w:szCs w:val="22"/>
        </w:rPr>
        <w:t>A</w:t>
      </w:r>
      <w:r w:rsidRPr="00367CCD">
        <w:rPr>
          <w:rFonts w:ascii="Arial" w:hAnsi="Arial" w:cs="Arial"/>
          <w:sz w:val="22"/>
          <w:szCs w:val="22"/>
        </w:rPr>
        <w:t xml:space="preserve">udit bizottság működik, melyeknek elnöke: ifj. Chikán Attila, tagjai: </w:t>
      </w:r>
      <w:r w:rsidR="007D1D60">
        <w:rPr>
          <w:rFonts w:ascii="Arial" w:hAnsi="Arial" w:cs="Arial"/>
          <w:sz w:val="22"/>
          <w:szCs w:val="22"/>
        </w:rPr>
        <w:t xml:space="preserve">Birkás Petra, Buday Bence, </w:t>
      </w:r>
      <w:r w:rsidRPr="00367CCD">
        <w:rPr>
          <w:rFonts w:ascii="Arial" w:hAnsi="Arial" w:cs="Arial"/>
          <w:sz w:val="22"/>
          <w:szCs w:val="22"/>
        </w:rPr>
        <w:t>Ecseri György</w:t>
      </w:r>
      <w:r w:rsidR="007D1D60">
        <w:rPr>
          <w:rFonts w:ascii="Arial" w:hAnsi="Arial" w:cs="Arial"/>
          <w:sz w:val="22"/>
          <w:szCs w:val="22"/>
        </w:rPr>
        <w:t xml:space="preserve"> és </w:t>
      </w:r>
      <w:r w:rsidRPr="00367CCD">
        <w:rPr>
          <w:rFonts w:ascii="Arial" w:hAnsi="Arial" w:cs="Arial"/>
          <w:sz w:val="22"/>
          <w:szCs w:val="22"/>
        </w:rPr>
        <w:t>Vitán Gábor</w:t>
      </w:r>
      <w:r w:rsidR="007D1D60">
        <w:rPr>
          <w:rFonts w:ascii="Arial" w:hAnsi="Arial" w:cs="Arial"/>
          <w:sz w:val="22"/>
          <w:szCs w:val="22"/>
        </w:rPr>
        <w:t>.</w:t>
      </w:r>
      <w:r w:rsidR="008D76B0">
        <w:rPr>
          <w:rFonts w:ascii="Arial" w:hAnsi="Arial" w:cs="Arial"/>
          <w:sz w:val="22"/>
          <w:szCs w:val="22"/>
        </w:rPr>
        <w:t xml:space="preserve"> Karvalits Ferenc </w:t>
      </w:r>
      <w:r w:rsidR="007D1D60">
        <w:rPr>
          <w:rFonts w:ascii="Arial" w:hAnsi="Arial" w:cs="Arial"/>
          <w:sz w:val="22"/>
          <w:szCs w:val="22"/>
        </w:rPr>
        <w:t>2022. július 1-ig volt a F</w:t>
      </w:r>
      <w:r w:rsidR="007D1D60" w:rsidRPr="00367CCD">
        <w:rPr>
          <w:rFonts w:ascii="Arial" w:hAnsi="Arial" w:cs="Arial"/>
          <w:sz w:val="22"/>
          <w:szCs w:val="22"/>
        </w:rPr>
        <w:t xml:space="preserve">elügyelőbizottság és </w:t>
      </w:r>
      <w:r w:rsidR="007D1D60">
        <w:rPr>
          <w:rFonts w:ascii="Arial" w:hAnsi="Arial" w:cs="Arial"/>
          <w:sz w:val="22"/>
          <w:szCs w:val="22"/>
        </w:rPr>
        <w:t>A</w:t>
      </w:r>
      <w:r w:rsidR="007D1D60" w:rsidRPr="00367CCD">
        <w:rPr>
          <w:rFonts w:ascii="Arial" w:hAnsi="Arial" w:cs="Arial"/>
          <w:sz w:val="22"/>
          <w:szCs w:val="22"/>
        </w:rPr>
        <w:t>udit bizottság</w:t>
      </w:r>
      <w:r w:rsidR="007D1D60">
        <w:rPr>
          <w:rFonts w:ascii="Arial" w:hAnsi="Arial" w:cs="Arial"/>
          <w:sz w:val="22"/>
          <w:szCs w:val="22"/>
        </w:rPr>
        <w:t xml:space="preserve"> tagja.</w:t>
      </w:r>
    </w:p>
    <w:p w14:paraId="2D37F1C7" w14:textId="442DFEE2" w:rsidR="00D34660" w:rsidRPr="00367CCD" w:rsidRDefault="00D34660" w:rsidP="00BC7230">
      <w:pPr>
        <w:pStyle w:val="NormlWeb"/>
        <w:numPr>
          <w:ilvl w:val="1"/>
          <w:numId w:val="1"/>
        </w:numPr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-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/igazgatótanács, </w:t>
      </w:r>
      <w:r w:rsidR="00211BA5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f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elügyelő bizottság és bizottságok adott időszakban megtartott ülései számának ismertetése, a részvételi arány megadásával.</w:t>
      </w:r>
    </w:p>
    <w:p w14:paraId="56432CB1" w14:textId="7BE36F51" w:rsidR="00D34660" w:rsidRPr="00367CCD" w:rsidRDefault="00D34660" w:rsidP="00BC7230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</w:rPr>
        <w:t>20</w:t>
      </w:r>
      <w:r w:rsidR="008D76B0">
        <w:rPr>
          <w:rFonts w:ascii="Arial" w:hAnsi="Arial" w:cs="Arial"/>
          <w:sz w:val="22"/>
          <w:szCs w:val="22"/>
        </w:rPr>
        <w:t>2</w:t>
      </w:r>
      <w:r w:rsidR="007D1D60">
        <w:rPr>
          <w:rFonts w:ascii="Arial" w:hAnsi="Arial" w:cs="Arial"/>
          <w:sz w:val="22"/>
          <w:szCs w:val="22"/>
        </w:rPr>
        <w:t xml:space="preserve">2. évben </w:t>
      </w:r>
      <w:r w:rsidRPr="00367CCD">
        <w:rPr>
          <w:rFonts w:ascii="Arial" w:hAnsi="Arial" w:cs="Arial"/>
          <w:sz w:val="22"/>
          <w:szCs w:val="22"/>
        </w:rPr>
        <w:t xml:space="preserve">a </w:t>
      </w:r>
      <w:r w:rsidR="00BC7230">
        <w:rPr>
          <w:rFonts w:ascii="Arial" w:hAnsi="Arial" w:cs="Arial"/>
          <w:sz w:val="22"/>
          <w:szCs w:val="22"/>
        </w:rPr>
        <w:t>Társaság</w:t>
      </w:r>
      <w:r w:rsidRPr="00367CCD">
        <w:rPr>
          <w:rFonts w:ascii="Arial" w:hAnsi="Arial" w:cs="Arial"/>
          <w:sz w:val="22"/>
          <w:szCs w:val="22"/>
        </w:rPr>
        <w:t xml:space="preserve"> </w:t>
      </w:r>
      <w:r w:rsidR="00BC7230">
        <w:rPr>
          <w:rFonts w:ascii="Arial" w:hAnsi="Arial" w:cs="Arial"/>
          <w:sz w:val="22"/>
          <w:szCs w:val="22"/>
        </w:rPr>
        <w:t>Igazgatóság</w:t>
      </w:r>
      <w:r w:rsidRPr="00367CCD">
        <w:rPr>
          <w:rFonts w:ascii="Arial" w:hAnsi="Arial" w:cs="Arial"/>
          <w:sz w:val="22"/>
          <w:szCs w:val="22"/>
        </w:rPr>
        <w:t xml:space="preserve">a </w:t>
      </w:r>
      <w:r w:rsidR="00932955">
        <w:rPr>
          <w:rFonts w:ascii="Arial" w:hAnsi="Arial" w:cs="Arial"/>
          <w:sz w:val="22"/>
          <w:szCs w:val="22"/>
        </w:rPr>
        <w:t>2</w:t>
      </w:r>
      <w:r w:rsidR="007D1D60">
        <w:rPr>
          <w:rFonts w:ascii="Arial" w:hAnsi="Arial" w:cs="Arial"/>
          <w:sz w:val="22"/>
          <w:szCs w:val="22"/>
        </w:rPr>
        <w:t>0</w:t>
      </w:r>
      <w:r w:rsidRPr="00367CCD">
        <w:rPr>
          <w:rFonts w:ascii="Arial" w:hAnsi="Arial" w:cs="Arial"/>
          <w:sz w:val="22"/>
          <w:szCs w:val="22"/>
        </w:rPr>
        <w:t xml:space="preserve"> alkalommal </w:t>
      </w:r>
      <w:r w:rsidR="008D76B0">
        <w:rPr>
          <w:rFonts w:ascii="Arial" w:hAnsi="Arial" w:cs="Arial"/>
          <w:sz w:val="22"/>
          <w:szCs w:val="22"/>
        </w:rPr>
        <w:t>ülésezett</w:t>
      </w:r>
      <w:r w:rsidR="00A414B5">
        <w:rPr>
          <w:rFonts w:ascii="Arial" w:hAnsi="Arial" w:cs="Arial"/>
          <w:sz w:val="22"/>
          <w:szCs w:val="22"/>
        </w:rPr>
        <w:t xml:space="preserve"> </w:t>
      </w:r>
      <w:r w:rsidR="00185B80">
        <w:rPr>
          <w:rFonts w:ascii="Arial" w:hAnsi="Arial" w:cs="Arial"/>
          <w:sz w:val="22"/>
          <w:szCs w:val="22"/>
        </w:rPr>
        <w:t>1</w:t>
      </w:r>
      <w:r w:rsidR="0013045E">
        <w:rPr>
          <w:rFonts w:ascii="Arial" w:hAnsi="Arial" w:cs="Arial"/>
          <w:sz w:val="22"/>
          <w:szCs w:val="22"/>
        </w:rPr>
        <w:t>6</w:t>
      </w:r>
      <w:r w:rsidR="00185B80">
        <w:rPr>
          <w:rFonts w:ascii="Arial" w:hAnsi="Arial" w:cs="Arial"/>
          <w:sz w:val="22"/>
          <w:szCs w:val="22"/>
        </w:rPr>
        <w:t xml:space="preserve"> alkalommal</w:t>
      </w:r>
      <w:r w:rsidR="00185B80" w:rsidRPr="00367CCD">
        <w:rPr>
          <w:rFonts w:ascii="Arial" w:hAnsi="Arial" w:cs="Arial"/>
          <w:sz w:val="22"/>
          <w:szCs w:val="22"/>
        </w:rPr>
        <w:t xml:space="preserve"> </w:t>
      </w:r>
      <w:r w:rsidR="00185B80">
        <w:rPr>
          <w:rFonts w:ascii="Arial" w:hAnsi="Arial" w:cs="Arial"/>
          <w:sz w:val="22"/>
          <w:szCs w:val="22"/>
        </w:rPr>
        <w:t xml:space="preserve">100 %-os, </w:t>
      </w:r>
      <w:r w:rsidR="0013045E">
        <w:rPr>
          <w:rFonts w:ascii="Arial" w:hAnsi="Arial" w:cs="Arial"/>
          <w:sz w:val="22"/>
          <w:szCs w:val="22"/>
        </w:rPr>
        <w:t>2</w:t>
      </w:r>
      <w:r w:rsidR="00185B80">
        <w:rPr>
          <w:rFonts w:ascii="Arial" w:hAnsi="Arial" w:cs="Arial"/>
          <w:sz w:val="22"/>
          <w:szCs w:val="22"/>
        </w:rPr>
        <w:t xml:space="preserve"> alkalommal 83%-os, </w:t>
      </w:r>
      <w:r w:rsidR="0013045E">
        <w:rPr>
          <w:rFonts w:ascii="Arial" w:hAnsi="Arial" w:cs="Arial"/>
          <w:sz w:val="22"/>
          <w:szCs w:val="22"/>
        </w:rPr>
        <w:t>2</w:t>
      </w:r>
      <w:r w:rsidR="00185B80">
        <w:rPr>
          <w:rFonts w:ascii="Arial" w:hAnsi="Arial" w:cs="Arial"/>
          <w:sz w:val="22"/>
          <w:szCs w:val="22"/>
        </w:rPr>
        <w:t xml:space="preserve"> alkalommal 67%-os</w:t>
      </w:r>
      <w:r w:rsidR="00A414B5" w:rsidRPr="00367CCD">
        <w:rPr>
          <w:rFonts w:ascii="Arial" w:hAnsi="Arial" w:cs="Arial"/>
          <w:sz w:val="22"/>
          <w:szCs w:val="22"/>
        </w:rPr>
        <w:t> részvételi arány</w:t>
      </w:r>
      <w:r w:rsidR="00A414B5">
        <w:rPr>
          <w:rFonts w:ascii="Arial" w:hAnsi="Arial" w:cs="Arial"/>
          <w:sz w:val="22"/>
          <w:szCs w:val="22"/>
        </w:rPr>
        <w:t xml:space="preserve"> mellett.</w:t>
      </w:r>
    </w:p>
    <w:p w14:paraId="7A7FD8B7" w14:textId="1A0B7886" w:rsidR="00D34660" w:rsidRPr="00367CCD" w:rsidRDefault="00D34660" w:rsidP="00BC7230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</w:rPr>
        <w:t xml:space="preserve">A </w:t>
      </w:r>
      <w:r w:rsidR="00BC7230">
        <w:rPr>
          <w:rFonts w:ascii="Arial" w:hAnsi="Arial" w:cs="Arial"/>
          <w:sz w:val="22"/>
          <w:szCs w:val="22"/>
        </w:rPr>
        <w:t>F</w:t>
      </w:r>
      <w:r w:rsidRPr="00367CCD">
        <w:rPr>
          <w:rFonts w:ascii="Arial" w:hAnsi="Arial" w:cs="Arial"/>
          <w:sz w:val="22"/>
          <w:szCs w:val="22"/>
        </w:rPr>
        <w:t xml:space="preserve">elügyelőbizottság </w:t>
      </w:r>
      <w:r w:rsidR="0013045E">
        <w:rPr>
          <w:rFonts w:ascii="Arial" w:hAnsi="Arial" w:cs="Arial"/>
          <w:sz w:val="22"/>
          <w:szCs w:val="22"/>
        </w:rPr>
        <w:t>2022-ben</w:t>
      </w:r>
      <w:r w:rsidRPr="00367CCD">
        <w:rPr>
          <w:rFonts w:ascii="Arial" w:hAnsi="Arial" w:cs="Arial"/>
          <w:sz w:val="22"/>
          <w:szCs w:val="22"/>
        </w:rPr>
        <w:t xml:space="preserve"> </w:t>
      </w:r>
      <w:r w:rsidR="0013045E">
        <w:rPr>
          <w:rFonts w:ascii="Arial" w:hAnsi="Arial" w:cs="Arial"/>
          <w:sz w:val="22"/>
          <w:szCs w:val="22"/>
        </w:rPr>
        <w:t>5</w:t>
      </w:r>
      <w:r w:rsidRPr="00367CCD">
        <w:rPr>
          <w:rFonts w:ascii="Arial" w:hAnsi="Arial" w:cs="Arial"/>
          <w:sz w:val="22"/>
          <w:szCs w:val="22"/>
        </w:rPr>
        <w:t xml:space="preserve"> alkalommal</w:t>
      </w:r>
      <w:r w:rsidR="008D76B0">
        <w:rPr>
          <w:rFonts w:ascii="Arial" w:hAnsi="Arial" w:cs="Arial"/>
          <w:sz w:val="22"/>
          <w:szCs w:val="22"/>
        </w:rPr>
        <w:t xml:space="preserve"> </w:t>
      </w:r>
      <w:r w:rsidRPr="00367CCD">
        <w:rPr>
          <w:rFonts w:ascii="Arial" w:hAnsi="Arial" w:cs="Arial"/>
          <w:sz w:val="22"/>
          <w:szCs w:val="22"/>
        </w:rPr>
        <w:t>tartott ülést</w:t>
      </w:r>
      <w:r w:rsidR="00A414B5">
        <w:rPr>
          <w:rFonts w:ascii="Arial" w:hAnsi="Arial" w:cs="Arial"/>
          <w:sz w:val="22"/>
          <w:szCs w:val="22"/>
        </w:rPr>
        <w:t xml:space="preserve"> </w:t>
      </w:r>
      <w:bookmarkStart w:id="1" w:name="_Hlk99918468"/>
      <w:r w:rsidR="00185B80">
        <w:rPr>
          <w:rFonts w:ascii="Arial" w:hAnsi="Arial" w:cs="Arial"/>
          <w:sz w:val="22"/>
          <w:szCs w:val="22"/>
        </w:rPr>
        <w:t xml:space="preserve">3 alkalommal </w:t>
      </w:r>
      <w:r w:rsidRPr="00367CCD">
        <w:rPr>
          <w:rFonts w:ascii="Arial" w:hAnsi="Arial" w:cs="Arial"/>
          <w:sz w:val="22"/>
          <w:szCs w:val="22"/>
        </w:rPr>
        <w:t xml:space="preserve">100 </w:t>
      </w:r>
      <w:r w:rsidR="00185B80">
        <w:rPr>
          <w:rFonts w:ascii="Arial" w:hAnsi="Arial" w:cs="Arial"/>
          <w:sz w:val="22"/>
          <w:szCs w:val="22"/>
        </w:rPr>
        <w:t xml:space="preserve">%-os, </w:t>
      </w:r>
      <w:r w:rsidR="00580887">
        <w:rPr>
          <w:rFonts w:ascii="Arial" w:hAnsi="Arial" w:cs="Arial"/>
          <w:sz w:val="22"/>
          <w:szCs w:val="22"/>
        </w:rPr>
        <w:t xml:space="preserve">2 </w:t>
      </w:r>
      <w:r w:rsidR="00185B80">
        <w:rPr>
          <w:rFonts w:ascii="Arial" w:hAnsi="Arial" w:cs="Arial"/>
          <w:sz w:val="22"/>
          <w:szCs w:val="22"/>
        </w:rPr>
        <w:t xml:space="preserve">alkalommal </w:t>
      </w:r>
      <w:r w:rsidR="00B82838">
        <w:rPr>
          <w:rFonts w:ascii="Arial" w:hAnsi="Arial" w:cs="Arial"/>
          <w:sz w:val="22"/>
          <w:szCs w:val="22"/>
        </w:rPr>
        <w:t>80%-os</w:t>
      </w:r>
      <w:r w:rsidR="00185B80" w:rsidRPr="00367CCD">
        <w:rPr>
          <w:rFonts w:ascii="Arial" w:hAnsi="Arial" w:cs="Arial"/>
          <w:sz w:val="22"/>
          <w:szCs w:val="22"/>
        </w:rPr>
        <w:t> </w:t>
      </w:r>
      <w:r w:rsidRPr="00367CCD">
        <w:rPr>
          <w:rFonts w:ascii="Arial" w:hAnsi="Arial" w:cs="Arial"/>
          <w:sz w:val="22"/>
          <w:szCs w:val="22"/>
        </w:rPr>
        <w:t>részvételi arány mellett</w:t>
      </w:r>
      <w:bookmarkEnd w:id="1"/>
      <w:r w:rsidRPr="00367CCD">
        <w:rPr>
          <w:rFonts w:ascii="Arial" w:hAnsi="Arial" w:cs="Arial"/>
          <w:sz w:val="22"/>
          <w:szCs w:val="22"/>
        </w:rPr>
        <w:t>.</w:t>
      </w:r>
      <w:r w:rsidR="0013045E">
        <w:rPr>
          <w:rFonts w:ascii="Arial" w:hAnsi="Arial" w:cs="Arial"/>
          <w:sz w:val="22"/>
          <w:szCs w:val="22"/>
        </w:rPr>
        <w:t xml:space="preserve"> Az</w:t>
      </w:r>
      <w:r w:rsidR="0013045E" w:rsidRPr="00367CCD">
        <w:rPr>
          <w:rFonts w:ascii="Arial" w:hAnsi="Arial" w:cs="Arial"/>
          <w:sz w:val="22"/>
          <w:szCs w:val="22"/>
        </w:rPr>
        <w:t xml:space="preserve"> </w:t>
      </w:r>
      <w:r w:rsidR="0013045E">
        <w:rPr>
          <w:rFonts w:ascii="Arial" w:hAnsi="Arial" w:cs="Arial"/>
          <w:sz w:val="22"/>
          <w:szCs w:val="22"/>
        </w:rPr>
        <w:t>Audit bizottság 6 alkalommal ülésezett 2022-ben</w:t>
      </w:r>
      <w:r w:rsidR="00E24CA6">
        <w:rPr>
          <w:rFonts w:ascii="Arial" w:hAnsi="Arial" w:cs="Arial"/>
          <w:sz w:val="22"/>
          <w:szCs w:val="22"/>
        </w:rPr>
        <w:t xml:space="preserve">, </w:t>
      </w:r>
      <w:r w:rsidR="00580887">
        <w:rPr>
          <w:rFonts w:ascii="Arial" w:hAnsi="Arial" w:cs="Arial"/>
          <w:sz w:val="22"/>
          <w:szCs w:val="22"/>
        </w:rPr>
        <w:t xml:space="preserve">4 alkalommal </w:t>
      </w:r>
      <w:r w:rsidR="00580887" w:rsidRPr="00367CCD">
        <w:rPr>
          <w:rFonts w:ascii="Arial" w:hAnsi="Arial" w:cs="Arial"/>
          <w:sz w:val="22"/>
          <w:szCs w:val="22"/>
        </w:rPr>
        <w:t xml:space="preserve">100 </w:t>
      </w:r>
      <w:r w:rsidR="00580887">
        <w:rPr>
          <w:rFonts w:ascii="Arial" w:hAnsi="Arial" w:cs="Arial"/>
          <w:sz w:val="22"/>
          <w:szCs w:val="22"/>
        </w:rPr>
        <w:t>%-os, 2 alkalommal 80%-os</w:t>
      </w:r>
      <w:r w:rsidR="00580887" w:rsidRPr="00367CCD">
        <w:rPr>
          <w:rFonts w:ascii="Arial" w:hAnsi="Arial" w:cs="Arial"/>
          <w:sz w:val="22"/>
          <w:szCs w:val="22"/>
        </w:rPr>
        <w:t> részvételi arány mellett.</w:t>
      </w:r>
    </w:p>
    <w:p w14:paraId="15A9E79C" w14:textId="77777777" w:rsidR="007D616F" w:rsidRPr="00367CCD" w:rsidRDefault="007D616F" w:rsidP="00BC7230">
      <w:pPr>
        <w:jc w:val="both"/>
        <w:rPr>
          <w:rFonts w:ascii="Arial" w:hAnsi="Arial" w:cs="Arial"/>
        </w:rPr>
      </w:pPr>
      <w:r w:rsidRPr="00367CCD">
        <w:rPr>
          <w:rFonts w:ascii="Arial" w:hAnsi="Arial" w:cs="Arial"/>
          <w:b/>
          <w:bCs/>
          <w:color w:val="232157"/>
          <w:shd w:val="clear" w:color="auto" w:fill="FFFFFF"/>
        </w:rPr>
        <w:t xml:space="preserve">1.4 - Az </w:t>
      </w:r>
      <w:r w:rsidR="00BC7230">
        <w:rPr>
          <w:rFonts w:ascii="Arial" w:hAnsi="Arial" w:cs="Arial"/>
          <w:b/>
          <w:bCs/>
          <w:color w:val="232157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hd w:val="clear" w:color="auto" w:fill="FFFFFF"/>
        </w:rPr>
        <w:t>/igazgatótanács, felügyelő bizottság, menedzsment munkájának, valamint az egyes tagok értékelésekor figyelembe vett szempontok bemutatása. Utalás arra, hogy az adott időszakban elvégzett értékelés eredményezett-e valamilyen változást.</w:t>
      </w:r>
      <w:r w:rsidRPr="00367CCD">
        <w:rPr>
          <w:rFonts w:ascii="Arial" w:hAnsi="Arial" w:cs="Arial"/>
        </w:rPr>
        <w:t xml:space="preserve"> </w:t>
      </w:r>
    </w:p>
    <w:p w14:paraId="3226FA5A" w14:textId="4A279D8C" w:rsidR="00447A7D" w:rsidRPr="00367CCD" w:rsidRDefault="007D616F" w:rsidP="00BC7230">
      <w:pPr>
        <w:jc w:val="both"/>
        <w:rPr>
          <w:rFonts w:ascii="Arial" w:hAnsi="Arial" w:cs="Arial"/>
        </w:rPr>
      </w:pPr>
      <w:r w:rsidRPr="00367CCD">
        <w:rPr>
          <w:rFonts w:ascii="Arial" w:hAnsi="Arial" w:cs="Arial"/>
        </w:rPr>
        <w:t xml:space="preserve">A </w:t>
      </w:r>
      <w:r w:rsidR="00BC7230">
        <w:rPr>
          <w:rFonts w:ascii="Arial" w:hAnsi="Arial" w:cs="Arial"/>
        </w:rPr>
        <w:t>Társaság</w:t>
      </w:r>
      <w:r w:rsidRPr="00367CCD">
        <w:rPr>
          <w:rFonts w:ascii="Arial" w:hAnsi="Arial" w:cs="Arial"/>
        </w:rPr>
        <w:t xml:space="preserve"> </w:t>
      </w:r>
      <w:r w:rsidR="00BC7230">
        <w:rPr>
          <w:rFonts w:ascii="Arial" w:hAnsi="Arial" w:cs="Arial"/>
        </w:rPr>
        <w:t>Igazgatóság</w:t>
      </w:r>
      <w:r w:rsidRPr="00367CCD">
        <w:rPr>
          <w:rFonts w:ascii="Arial" w:hAnsi="Arial" w:cs="Arial"/>
        </w:rPr>
        <w:t>a, Felügyelőbizottsága és Audit bizottsága ellátta a jogszabályok, az ügyrendjük és a Társaság Alapszabálya által előírt feladatokat. A Társaság az egyes tagok munkáját egyedileg nem értékeli.</w:t>
      </w:r>
    </w:p>
    <w:p w14:paraId="1C5F2EC2" w14:textId="77777777" w:rsidR="008F69FE" w:rsidRPr="00367CCD" w:rsidRDefault="00543533" w:rsidP="00BC7230">
      <w:pPr>
        <w:pStyle w:val="NormlWeb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1.5</w:t>
      </w:r>
      <w:r w:rsidR="008F69FE"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- Beszámoló az egyes bizottságok működéséről, kitérve a bizottsági tagok szakmai bemutatására, a megtartott ülések számára és a részvételi arány, valamint az üléseken tárgyalt fontosabb témák és a bizottság általános működésének ismertetésére. Az audit bizottság működésének bemutatásánál ki kell térni arra, ha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="008F69FE"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/igazgatótanács a bizottság javaslatával ellentétesen döntött valamilyen kérdésben (kitérve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="008F69FE"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/igazgatótanács indokaira). Célszerű utalni a társaság honlapjára, ahol nyilvánosságra kell hozni a bizottságokra delegált feladatokat, a tagok kinevezésének idejét. (Ha a társaság honlapján ezek az információk nem találhatóak meg, akkor szerepeltetni kell őket a Felelős Társaságirányítási Jelentésben.)</w:t>
      </w:r>
    </w:p>
    <w:p w14:paraId="0A9176B6" w14:textId="7B0B464A" w:rsidR="008F69FE" w:rsidRPr="00367CCD" w:rsidRDefault="008F69FE" w:rsidP="00BC7230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</w:rPr>
        <w:t>20</w:t>
      </w:r>
      <w:r w:rsidR="00A414B5">
        <w:rPr>
          <w:rFonts w:ascii="Arial" w:hAnsi="Arial" w:cs="Arial"/>
          <w:sz w:val="22"/>
          <w:szCs w:val="22"/>
        </w:rPr>
        <w:t>2</w:t>
      </w:r>
      <w:r w:rsidR="00DB05BE">
        <w:rPr>
          <w:rFonts w:ascii="Arial" w:hAnsi="Arial" w:cs="Arial"/>
          <w:sz w:val="22"/>
          <w:szCs w:val="22"/>
        </w:rPr>
        <w:t>2</w:t>
      </w:r>
      <w:r w:rsidRPr="00367CCD">
        <w:rPr>
          <w:rFonts w:ascii="Arial" w:hAnsi="Arial" w:cs="Arial"/>
          <w:sz w:val="22"/>
          <w:szCs w:val="22"/>
        </w:rPr>
        <w:t>-</w:t>
      </w:r>
      <w:r w:rsidR="00A414B5">
        <w:rPr>
          <w:rFonts w:ascii="Arial" w:hAnsi="Arial" w:cs="Arial"/>
          <w:sz w:val="22"/>
          <w:szCs w:val="22"/>
        </w:rPr>
        <w:t>b</w:t>
      </w:r>
      <w:r w:rsidR="009F6ABA">
        <w:rPr>
          <w:rFonts w:ascii="Arial" w:hAnsi="Arial" w:cs="Arial"/>
          <w:sz w:val="22"/>
          <w:szCs w:val="22"/>
        </w:rPr>
        <w:t>e</w:t>
      </w:r>
      <w:r w:rsidRPr="00367CCD">
        <w:rPr>
          <w:rFonts w:ascii="Arial" w:hAnsi="Arial" w:cs="Arial"/>
          <w:sz w:val="22"/>
          <w:szCs w:val="22"/>
        </w:rPr>
        <w:t>n a</w:t>
      </w:r>
      <w:r w:rsidR="00A414B5">
        <w:rPr>
          <w:rFonts w:ascii="Arial" w:hAnsi="Arial" w:cs="Arial"/>
          <w:sz w:val="22"/>
          <w:szCs w:val="22"/>
        </w:rPr>
        <w:t xml:space="preserve"> </w:t>
      </w:r>
      <w:r w:rsidR="00BC7230">
        <w:rPr>
          <w:rFonts w:ascii="Arial" w:hAnsi="Arial" w:cs="Arial"/>
          <w:sz w:val="22"/>
          <w:szCs w:val="22"/>
        </w:rPr>
        <w:t>Társaság</w:t>
      </w:r>
      <w:r w:rsidR="00A414B5">
        <w:rPr>
          <w:rFonts w:ascii="Arial" w:hAnsi="Arial" w:cs="Arial"/>
          <w:sz w:val="22"/>
          <w:szCs w:val="22"/>
        </w:rPr>
        <w:t xml:space="preserve"> </w:t>
      </w:r>
      <w:r w:rsidRPr="00367CCD">
        <w:rPr>
          <w:rFonts w:ascii="Arial" w:hAnsi="Arial" w:cs="Arial"/>
          <w:sz w:val="22"/>
          <w:szCs w:val="22"/>
        </w:rPr>
        <w:t xml:space="preserve">audit bizottsága </w:t>
      </w:r>
      <w:r w:rsidR="001105EE">
        <w:rPr>
          <w:rFonts w:ascii="Arial" w:hAnsi="Arial" w:cs="Arial"/>
          <w:sz w:val="22"/>
          <w:szCs w:val="22"/>
        </w:rPr>
        <w:t>6</w:t>
      </w:r>
      <w:r w:rsidRPr="00367CCD">
        <w:rPr>
          <w:rFonts w:ascii="Arial" w:hAnsi="Arial" w:cs="Arial"/>
          <w:sz w:val="22"/>
          <w:szCs w:val="22"/>
        </w:rPr>
        <w:t xml:space="preserve"> ülést tartott, </w:t>
      </w:r>
      <w:r w:rsidR="00DB05BE">
        <w:rPr>
          <w:rFonts w:ascii="Arial" w:hAnsi="Arial" w:cs="Arial"/>
          <w:sz w:val="22"/>
          <w:szCs w:val="22"/>
        </w:rPr>
        <w:t>4</w:t>
      </w:r>
      <w:r w:rsidR="000F7E8C">
        <w:rPr>
          <w:rFonts w:ascii="Arial" w:hAnsi="Arial" w:cs="Arial"/>
          <w:sz w:val="22"/>
          <w:szCs w:val="22"/>
        </w:rPr>
        <w:t xml:space="preserve"> alkalommal </w:t>
      </w:r>
      <w:r w:rsidR="000F7E8C" w:rsidRPr="00367CCD">
        <w:rPr>
          <w:rFonts w:ascii="Arial" w:hAnsi="Arial" w:cs="Arial"/>
          <w:sz w:val="22"/>
          <w:szCs w:val="22"/>
        </w:rPr>
        <w:t xml:space="preserve">100 </w:t>
      </w:r>
      <w:r w:rsidR="000F7E8C">
        <w:rPr>
          <w:rFonts w:ascii="Arial" w:hAnsi="Arial" w:cs="Arial"/>
          <w:sz w:val="22"/>
          <w:szCs w:val="22"/>
        </w:rPr>
        <w:t xml:space="preserve">%-os, </w:t>
      </w:r>
      <w:r w:rsidR="00DB05BE">
        <w:rPr>
          <w:rFonts w:ascii="Arial" w:hAnsi="Arial" w:cs="Arial"/>
          <w:sz w:val="22"/>
          <w:szCs w:val="22"/>
        </w:rPr>
        <w:t>2</w:t>
      </w:r>
      <w:r w:rsidR="000F7E8C">
        <w:rPr>
          <w:rFonts w:ascii="Arial" w:hAnsi="Arial" w:cs="Arial"/>
          <w:sz w:val="22"/>
          <w:szCs w:val="22"/>
        </w:rPr>
        <w:t xml:space="preserve"> alkalommal 80%-os</w:t>
      </w:r>
      <w:r w:rsidR="000F7E8C" w:rsidRPr="00367CCD">
        <w:rPr>
          <w:rFonts w:ascii="Arial" w:hAnsi="Arial" w:cs="Arial"/>
          <w:sz w:val="22"/>
          <w:szCs w:val="22"/>
        </w:rPr>
        <w:t> részvételi arány mellett</w:t>
      </w:r>
      <w:r w:rsidRPr="00367CCD">
        <w:rPr>
          <w:rFonts w:ascii="Arial" w:hAnsi="Arial" w:cs="Arial"/>
          <w:sz w:val="22"/>
          <w:szCs w:val="22"/>
        </w:rPr>
        <w:t>. Az ülések kiemelt témái voltak:</w:t>
      </w:r>
    </w:p>
    <w:p w14:paraId="0983DA5E" w14:textId="5167378D" w:rsidR="008F69FE" w:rsidRDefault="008F69FE" w:rsidP="00BC7230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</w:rPr>
        <w:t xml:space="preserve">- </w:t>
      </w:r>
      <w:bookmarkStart w:id="2" w:name="_Hlk66964986"/>
      <w:r w:rsidRPr="00367CCD">
        <w:rPr>
          <w:rFonts w:ascii="Arial" w:hAnsi="Arial" w:cs="Arial"/>
          <w:sz w:val="22"/>
          <w:szCs w:val="22"/>
        </w:rPr>
        <w:t>20</w:t>
      </w:r>
      <w:r w:rsidR="009F6ABA">
        <w:rPr>
          <w:rFonts w:ascii="Arial" w:hAnsi="Arial" w:cs="Arial"/>
          <w:sz w:val="22"/>
          <w:szCs w:val="22"/>
        </w:rPr>
        <w:t>2</w:t>
      </w:r>
      <w:r w:rsidR="001105EE">
        <w:rPr>
          <w:rFonts w:ascii="Arial" w:hAnsi="Arial" w:cs="Arial"/>
          <w:sz w:val="22"/>
          <w:szCs w:val="22"/>
        </w:rPr>
        <w:t>1</w:t>
      </w:r>
      <w:r w:rsidRPr="00367CCD">
        <w:rPr>
          <w:rFonts w:ascii="Arial" w:hAnsi="Arial" w:cs="Arial"/>
          <w:sz w:val="22"/>
          <w:szCs w:val="22"/>
        </w:rPr>
        <w:t>. évi éves IFRS</w:t>
      </w:r>
      <w:r w:rsidR="00850BD0">
        <w:rPr>
          <w:rFonts w:ascii="Arial" w:hAnsi="Arial" w:cs="Arial"/>
          <w:sz w:val="22"/>
          <w:szCs w:val="22"/>
        </w:rPr>
        <w:t xml:space="preserve"> pénzügyi kimutatások</w:t>
      </w:r>
      <w:r w:rsidRPr="00367CCD">
        <w:rPr>
          <w:rFonts w:ascii="Arial" w:hAnsi="Arial" w:cs="Arial"/>
          <w:sz w:val="22"/>
          <w:szCs w:val="22"/>
        </w:rPr>
        <w:t xml:space="preserve"> áttekintése és véleményezése</w:t>
      </w:r>
    </w:p>
    <w:p w14:paraId="631B45AE" w14:textId="2A0C2171" w:rsidR="00B709F8" w:rsidRPr="00367CCD" w:rsidRDefault="00B709F8" w:rsidP="00BC7230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- 20</w:t>
      </w:r>
      <w:r w:rsidR="00A414B5">
        <w:rPr>
          <w:rFonts w:ascii="Arial" w:hAnsi="Arial" w:cs="Arial"/>
          <w:sz w:val="22"/>
          <w:szCs w:val="22"/>
        </w:rPr>
        <w:t>2</w:t>
      </w:r>
      <w:r w:rsidR="001105E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évi első negyedév</w:t>
      </w:r>
      <w:r w:rsidR="00A414B5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</w:t>
      </w:r>
      <w:r w:rsidR="00A414B5">
        <w:rPr>
          <w:rFonts w:ascii="Arial" w:hAnsi="Arial" w:cs="Arial"/>
          <w:sz w:val="22"/>
          <w:szCs w:val="22"/>
        </w:rPr>
        <w:t>vezetőségi jelentés véleményezése</w:t>
      </w:r>
    </w:p>
    <w:p w14:paraId="225D0F1C" w14:textId="73C7F936" w:rsidR="008F69FE" w:rsidRDefault="008F69FE" w:rsidP="00BC7230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</w:rPr>
        <w:t>- 20</w:t>
      </w:r>
      <w:r w:rsidR="00A414B5">
        <w:rPr>
          <w:rFonts w:ascii="Arial" w:hAnsi="Arial" w:cs="Arial"/>
          <w:sz w:val="22"/>
          <w:szCs w:val="22"/>
        </w:rPr>
        <w:t>2</w:t>
      </w:r>
      <w:r w:rsidR="001105EE">
        <w:rPr>
          <w:rFonts w:ascii="Arial" w:hAnsi="Arial" w:cs="Arial"/>
          <w:sz w:val="22"/>
          <w:szCs w:val="22"/>
        </w:rPr>
        <w:t>2</w:t>
      </w:r>
      <w:r w:rsidRPr="00367CCD">
        <w:rPr>
          <w:rFonts w:ascii="Arial" w:hAnsi="Arial" w:cs="Arial"/>
          <w:sz w:val="22"/>
          <w:szCs w:val="22"/>
        </w:rPr>
        <w:t xml:space="preserve">. I. féléves IFRS </w:t>
      </w:r>
      <w:r w:rsidR="00850BD0">
        <w:rPr>
          <w:rFonts w:ascii="Arial" w:hAnsi="Arial" w:cs="Arial"/>
          <w:sz w:val="22"/>
          <w:szCs w:val="22"/>
        </w:rPr>
        <w:t>pénzügyi kimutatások</w:t>
      </w:r>
      <w:r w:rsidRPr="00367CCD">
        <w:rPr>
          <w:rFonts w:ascii="Arial" w:hAnsi="Arial" w:cs="Arial"/>
          <w:sz w:val="22"/>
          <w:szCs w:val="22"/>
        </w:rPr>
        <w:t> áttekintése és véleményezése</w:t>
      </w:r>
    </w:p>
    <w:p w14:paraId="7E420955" w14:textId="29969F35" w:rsidR="001105EE" w:rsidRDefault="001105EE" w:rsidP="00BC7230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B05BE">
        <w:rPr>
          <w:rFonts w:ascii="Arial" w:hAnsi="Arial" w:cs="Arial"/>
          <w:sz w:val="22"/>
          <w:szCs w:val="22"/>
        </w:rPr>
        <w:t>könyvvizsgálói</w:t>
      </w:r>
      <w:r>
        <w:rPr>
          <w:rFonts w:ascii="Arial" w:hAnsi="Arial" w:cs="Arial"/>
          <w:sz w:val="22"/>
          <w:szCs w:val="22"/>
        </w:rPr>
        <w:t xml:space="preserve"> szerződés véleményezése</w:t>
      </w:r>
    </w:p>
    <w:p w14:paraId="4DDFD985" w14:textId="610C5497" w:rsidR="001105EE" w:rsidRPr="00367CCD" w:rsidRDefault="00B709F8" w:rsidP="00BC7230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- 20</w:t>
      </w:r>
      <w:r w:rsidR="00A414B5">
        <w:rPr>
          <w:rFonts w:ascii="Arial" w:hAnsi="Arial" w:cs="Arial"/>
          <w:sz w:val="22"/>
          <w:szCs w:val="22"/>
        </w:rPr>
        <w:t>2</w:t>
      </w:r>
      <w:r w:rsidR="001105E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évi harmadik negyedév</w:t>
      </w:r>
      <w:r w:rsidR="00A414B5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</w:t>
      </w:r>
      <w:r w:rsidR="00A414B5">
        <w:rPr>
          <w:rFonts w:ascii="Arial" w:hAnsi="Arial" w:cs="Arial"/>
          <w:sz w:val="22"/>
          <w:szCs w:val="22"/>
        </w:rPr>
        <w:t>vezetőségi jelentés véleményezése</w:t>
      </w:r>
    </w:p>
    <w:bookmarkEnd w:id="2"/>
    <w:p w14:paraId="67A54027" w14:textId="1F6DBDA9" w:rsidR="00A414B5" w:rsidRDefault="008F69FE" w:rsidP="00BC7230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</w:rPr>
        <w:t>Rendkívüli ülés összehívására nem volt szükség, az audit bizottság soron kívüli vizsgálatra okot adó eseményt nem tapasztalt.</w:t>
      </w:r>
      <w:r w:rsidR="00962B00">
        <w:rPr>
          <w:rFonts w:ascii="Arial" w:hAnsi="Arial" w:cs="Arial"/>
          <w:sz w:val="22"/>
          <w:szCs w:val="22"/>
        </w:rPr>
        <w:t xml:space="preserve"> </w:t>
      </w:r>
      <w:r w:rsidRPr="00367CCD">
        <w:rPr>
          <w:rFonts w:ascii="Arial" w:hAnsi="Arial" w:cs="Arial"/>
          <w:sz w:val="22"/>
          <w:szCs w:val="22"/>
        </w:rPr>
        <w:t xml:space="preserve">Az </w:t>
      </w:r>
      <w:r w:rsidR="00BC7230">
        <w:rPr>
          <w:rFonts w:ascii="Arial" w:hAnsi="Arial" w:cs="Arial"/>
          <w:sz w:val="22"/>
          <w:szCs w:val="22"/>
        </w:rPr>
        <w:t>Igazgatóság</w:t>
      </w:r>
      <w:r w:rsidRPr="00367CCD">
        <w:rPr>
          <w:rFonts w:ascii="Arial" w:hAnsi="Arial" w:cs="Arial"/>
          <w:sz w:val="22"/>
          <w:szCs w:val="22"/>
        </w:rPr>
        <w:t xml:space="preserve"> javaslatával ellentétes dönté</w:t>
      </w:r>
      <w:r w:rsidR="00962B00">
        <w:rPr>
          <w:rFonts w:ascii="Arial" w:hAnsi="Arial" w:cs="Arial"/>
          <w:sz w:val="22"/>
          <w:szCs w:val="22"/>
        </w:rPr>
        <w:t>s</w:t>
      </w:r>
      <w:r w:rsidRPr="00367CCD">
        <w:rPr>
          <w:rFonts w:ascii="Arial" w:hAnsi="Arial" w:cs="Arial"/>
          <w:sz w:val="22"/>
          <w:szCs w:val="22"/>
        </w:rPr>
        <w:t>t nem hozott.</w:t>
      </w:r>
    </w:p>
    <w:p w14:paraId="3F15C6A0" w14:textId="1ABE7063" w:rsidR="00C3783F" w:rsidRPr="00C3783F" w:rsidRDefault="008F69FE" w:rsidP="00BC7230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</w:rPr>
        <w:t xml:space="preserve">Az </w:t>
      </w:r>
      <w:r w:rsidR="00962B00">
        <w:rPr>
          <w:rFonts w:ascii="Arial" w:hAnsi="Arial" w:cs="Arial"/>
          <w:color w:val="000000"/>
          <w:sz w:val="22"/>
          <w:szCs w:val="22"/>
        </w:rPr>
        <w:t>A</w:t>
      </w:r>
      <w:r w:rsidR="00962B00" w:rsidRPr="00367CCD">
        <w:rPr>
          <w:rFonts w:ascii="Arial" w:hAnsi="Arial" w:cs="Arial"/>
          <w:color w:val="000000"/>
          <w:sz w:val="22"/>
          <w:szCs w:val="22"/>
        </w:rPr>
        <w:t xml:space="preserve">udit </w:t>
      </w:r>
      <w:r w:rsidR="00962B00">
        <w:rPr>
          <w:rFonts w:ascii="Arial" w:hAnsi="Arial" w:cs="Arial"/>
          <w:color w:val="000000"/>
          <w:sz w:val="22"/>
          <w:szCs w:val="22"/>
        </w:rPr>
        <w:t>B</w:t>
      </w:r>
      <w:r w:rsidR="00962B00" w:rsidRPr="00367CCD">
        <w:rPr>
          <w:rFonts w:ascii="Arial" w:hAnsi="Arial" w:cs="Arial"/>
          <w:color w:val="000000"/>
          <w:sz w:val="22"/>
          <w:szCs w:val="22"/>
        </w:rPr>
        <w:t>izottság</w:t>
      </w:r>
      <w:r w:rsidR="00962B00" w:rsidRPr="00367CCD">
        <w:rPr>
          <w:rFonts w:ascii="Arial" w:hAnsi="Arial" w:cs="Arial"/>
          <w:sz w:val="22"/>
          <w:szCs w:val="22"/>
        </w:rPr>
        <w:t xml:space="preserve"> </w:t>
      </w:r>
      <w:r w:rsidRPr="00367CCD">
        <w:rPr>
          <w:rFonts w:ascii="Arial" w:hAnsi="Arial" w:cs="Arial"/>
          <w:sz w:val="22"/>
          <w:szCs w:val="22"/>
        </w:rPr>
        <w:t>tagjainak szakmai bemutatása a Társaság honlapján olvasható: </w:t>
      </w:r>
      <w:hyperlink r:id="rId12" w:history="1">
        <w:r w:rsidR="00C3783F" w:rsidRPr="00C3783F">
          <w:rPr>
            <w:rStyle w:val="Hiperhivatkozs"/>
            <w:rFonts w:ascii="Arial" w:hAnsi="Arial" w:cs="Arial"/>
            <w:sz w:val="22"/>
            <w:szCs w:val="22"/>
          </w:rPr>
          <w:t>https://www.autowallis.hu/hu/rolunk/vezeto-testuletek</w:t>
        </w:r>
      </w:hyperlink>
      <w:r w:rsidR="00C3783F">
        <w:t xml:space="preserve">. </w:t>
      </w:r>
    </w:p>
    <w:p w14:paraId="64F49A71" w14:textId="7E20156D" w:rsidR="008F69FE" w:rsidRPr="00C3783F" w:rsidRDefault="008F69FE" w:rsidP="00BC7230">
      <w:pPr>
        <w:pStyle w:val="NormlWeb"/>
        <w:jc w:val="both"/>
      </w:pPr>
      <w:r w:rsidRPr="00367CCD">
        <w:rPr>
          <w:rFonts w:ascii="Arial" w:hAnsi="Arial" w:cs="Arial"/>
          <w:sz w:val="22"/>
          <w:szCs w:val="22"/>
        </w:rPr>
        <w:t xml:space="preserve">A honlapon elérhető továbbá az </w:t>
      </w:r>
      <w:r w:rsidR="00962B00">
        <w:rPr>
          <w:rFonts w:ascii="Arial" w:hAnsi="Arial" w:cs="Arial"/>
          <w:color w:val="000000"/>
          <w:sz w:val="22"/>
          <w:szCs w:val="22"/>
        </w:rPr>
        <w:t>A</w:t>
      </w:r>
      <w:r w:rsidR="00962B00" w:rsidRPr="00367CCD">
        <w:rPr>
          <w:rFonts w:ascii="Arial" w:hAnsi="Arial" w:cs="Arial"/>
          <w:color w:val="000000"/>
          <w:sz w:val="22"/>
          <w:szCs w:val="22"/>
        </w:rPr>
        <w:t xml:space="preserve">udit </w:t>
      </w:r>
      <w:r w:rsidR="00962B00">
        <w:rPr>
          <w:rFonts w:ascii="Arial" w:hAnsi="Arial" w:cs="Arial"/>
          <w:color w:val="000000"/>
          <w:sz w:val="22"/>
          <w:szCs w:val="22"/>
        </w:rPr>
        <w:t>B</w:t>
      </w:r>
      <w:r w:rsidR="00962B00" w:rsidRPr="00367CCD">
        <w:rPr>
          <w:rFonts w:ascii="Arial" w:hAnsi="Arial" w:cs="Arial"/>
          <w:color w:val="000000"/>
          <w:sz w:val="22"/>
          <w:szCs w:val="22"/>
        </w:rPr>
        <w:t>izottság</w:t>
      </w:r>
      <w:r w:rsidRPr="00367CCD">
        <w:rPr>
          <w:rFonts w:ascii="Arial" w:hAnsi="Arial" w:cs="Arial"/>
          <w:sz w:val="22"/>
          <w:szCs w:val="22"/>
        </w:rPr>
        <w:t xml:space="preserve"> működését bemutató ügyrend: </w:t>
      </w:r>
      <w:hyperlink r:id="rId13" w:history="1">
        <w:r w:rsidR="00D5752F" w:rsidRPr="00D5752F">
          <w:rPr>
            <w:rStyle w:val="Hiperhivatkozs"/>
            <w:rFonts w:ascii="Arial" w:hAnsi="Arial" w:cs="Arial"/>
            <w:sz w:val="22"/>
            <w:szCs w:val="22"/>
          </w:rPr>
          <w:t>https://www.autowallis.hu/hu/befektetoknek/szabalyzatok</w:t>
        </w:r>
      </w:hyperlink>
      <w:r w:rsidR="00D5752F" w:rsidRPr="00D5752F">
        <w:rPr>
          <w:rFonts w:ascii="Arial" w:hAnsi="Arial" w:cs="Arial"/>
          <w:sz w:val="22"/>
          <w:szCs w:val="22"/>
        </w:rPr>
        <w:t>.</w:t>
      </w:r>
      <w:r w:rsidR="00D5752F">
        <w:t xml:space="preserve"> </w:t>
      </w:r>
      <w:r w:rsidRPr="00367CCD">
        <w:rPr>
          <w:rFonts w:ascii="Arial" w:hAnsi="Arial" w:cs="Arial"/>
          <w:color w:val="000000"/>
          <w:sz w:val="22"/>
          <w:szCs w:val="22"/>
        </w:rPr>
        <w:t xml:space="preserve">Az </w:t>
      </w:r>
      <w:r w:rsidR="00962B00">
        <w:rPr>
          <w:rFonts w:ascii="Arial" w:hAnsi="Arial" w:cs="Arial"/>
          <w:color w:val="000000"/>
          <w:sz w:val="22"/>
          <w:szCs w:val="22"/>
        </w:rPr>
        <w:t>A</w:t>
      </w:r>
      <w:r w:rsidRPr="00367CCD">
        <w:rPr>
          <w:rFonts w:ascii="Arial" w:hAnsi="Arial" w:cs="Arial"/>
          <w:color w:val="000000"/>
          <w:sz w:val="22"/>
          <w:szCs w:val="22"/>
        </w:rPr>
        <w:t xml:space="preserve">udit </w:t>
      </w:r>
      <w:r w:rsidR="00962B00">
        <w:rPr>
          <w:rFonts w:ascii="Arial" w:hAnsi="Arial" w:cs="Arial"/>
          <w:color w:val="000000"/>
          <w:sz w:val="22"/>
          <w:szCs w:val="22"/>
        </w:rPr>
        <w:t>B</w:t>
      </w:r>
      <w:r w:rsidRPr="00367CCD">
        <w:rPr>
          <w:rFonts w:ascii="Arial" w:hAnsi="Arial" w:cs="Arial"/>
          <w:color w:val="000000"/>
          <w:sz w:val="22"/>
          <w:szCs w:val="22"/>
        </w:rPr>
        <w:t>izottság az ügyrendjét saját maga határozza meg.</w:t>
      </w:r>
    </w:p>
    <w:p w14:paraId="16D5D844" w14:textId="3EC1B451" w:rsidR="008F69FE" w:rsidRPr="00367CCD" w:rsidRDefault="008F69FE" w:rsidP="00BC7230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</w:rPr>
        <w:t xml:space="preserve">A Társaság </w:t>
      </w:r>
      <w:r w:rsidR="00962B00">
        <w:rPr>
          <w:rFonts w:ascii="Arial" w:hAnsi="Arial" w:cs="Arial"/>
          <w:sz w:val="22"/>
          <w:szCs w:val="22"/>
        </w:rPr>
        <w:t>F</w:t>
      </w:r>
      <w:r w:rsidRPr="00367CCD">
        <w:rPr>
          <w:rFonts w:ascii="Arial" w:hAnsi="Arial" w:cs="Arial"/>
          <w:sz w:val="22"/>
          <w:szCs w:val="22"/>
        </w:rPr>
        <w:t>elügyelőbizottsága 20</w:t>
      </w:r>
      <w:r w:rsidR="00A414B5">
        <w:rPr>
          <w:rFonts w:ascii="Arial" w:hAnsi="Arial" w:cs="Arial"/>
          <w:sz w:val="22"/>
          <w:szCs w:val="22"/>
        </w:rPr>
        <w:t>2</w:t>
      </w:r>
      <w:r w:rsidR="00DB05BE">
        <w:rPr>
          <w:rFonts w:ascii="Arial" w:hAnsi="Arial" w:cs="Arial"/>
          <w:sz w:val="22"/>
          <w:szCs w:val="22"/>
        </w:rPr>
        <w:t>2</w:t>
      </w:r>
      <w:r w:rsidRPr="00367CCD">
        <w:rPr>
          <w:rFonts w:ascii="Arial" w:hAnsi="Arial" w:cs="Arial"/>
          <w:sz w:val="22"/>
          <w:szCs w:val="22"/>
        </w:rPr>
        <w:t>-b</w:t>
      </w:r>
      <w:r w:rsidR="009041ED">
        <w:rPr>
          <w:rFonts w:ascii="Arial" w:hAnsi="Arial" w:cs="Arial"/>
          <w:sz w:val="22"/>
          <w:szCs w:val="22"/>
        </w:rPr>
        <w:t>e</w:t>
      </w:r>
      <w:r w:rsidRPr="00367CCD">
        <w:rPr>
          <w:rFonts w:ascii="Arial" w:hAnsi="Arial" w:cs="Arial"/>
          <w:sz w:val="22"/>
          <w:szCs w:val="22"/>
        </w:rPr>
        <w:t xml:space="preserve">n </w:t>
      </w:r>
      <w:r w:rsidR="00DB05BE">
        <w:rPr>
          <w:rFonts w:ascii="Arial" w:hAnsi="Arial" w:cs="Arial"/>
          <w:sz w:val="22"/>
          <w:szCs w:val="22"/>
        </w:rPr>
        <w:t>5</w:t>
      </w:r>
      <w:r w:rsidRPr="00367CCD">
        <w:rPr>
          <w:rFonts w:ascii="Arial" w:hAnsi="Arial" w:cs="Arial"/>
          <w:sz w:val="22"/>
          <w:szCs w:val="22"/>
        </w:rPr>
        <w:t xml:space="preserve"> ülést tartott, </w:t>
      </w:r>
      <w:r w:rsidR="000F7E8C">
        <w:rPr>
          <w:rFonts w:ascii="Arial" w:hAnsi="Arial" w:cs="Arial"/>
          <w:sz w:val="22"/>
          <w:szCs w:val="22"/>
        </w:rPr>
        <w:t xml:space="preserve">3 alkalommal </w:t>
      </w:r>
      <w:r w:rsidR="000F7E8C" w:rsidRPr="00367CCD">
        <w:rPr>
          <w:rFonts w:ascii="Arial" w:hAnsi="Arial" w:cs="Arial"/>
          <w:sz w:val="22"/>
          <w:szCs w:val="22"/>
        </w:rPr>
        <w:t xml:space="preserve">100 </w:t>
      </w:r>
      <w:r w:rsidR="000F7E8C">
        <w:rPr>
          <w:rFonts w:ascii="Arial" w:hAnsi="Arial" w:cs="Arial"/>
          <w:sz w:val="22"/>
          <w:szCs w:val="22"/>
        </w:rPr>
        <w:t xml:space="preserve">%-os, </w:t>
      </w:r>
      <w:r w:rsidR="00DB05BE">
        <w:rPr>
          <w:rFonts w:ascii="Arial" w:hAnsi="Arial" w:cs="Arial"/>
          <w:sz w:val="22"/>
          <w:szCs w:val="22"/>
        </w:rPr>
        <w:t>2</w:t>
      </w:r>
      <w:r w:rsidR="000F7E8C">
        <w:rPr>
          <w:rFonts w:ascii="Arial" w:hAnsi="Arial" w:cs="Arial"/>
          <w:sz w:val="22"/>
          <w:szCs w:val="22"/>
        </w:rPr>
        <w:t xml:space="preserve"> alkalommal 80%-os</w:t>
      </w:r>
      <w:r w:rsidR="000F7E8C" w:rsidRPr="00367CCD">
        <w:rPr>
          <w:rFonts w:ascii="Arial" w:hAnsi="Arial" w:cs="Arial"/>
          <w:sz w:val="22"/>
          <w:szCs w:val="22"/>
        </w:rPr>
        <w:t> részvételi arány mellett</w:t>
      </w:r>
      <w:r w:rsidRPr="00367CCD">
        <w:rPr>
          <w:rFonts w:ascii="Arial" w:hAnsi="Arial" w:cs="Arial"/>
          <w:sz w:val="22"/>
          <w:szCs w:val="22"/>
        </w:rPr>
        <w:t>. Az ülések kiemelt témái voltak:</w:t>
      </w:r>
    </w:p>
    <w:p w14:paraId="1D2DBCB1" w14:textId="3C46044A" w:rsidR="00A414B5" w:rsidRDefault="008F69FE" w:rsidP="00A414B5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</w:rPr>
        <w:t xml:space="preserve">- </w:t>
      </w:r>
      <w:r w:rsidR="00A414B5" w:rsidRPr="00367CCD">
        <w:rPr>
          <w:rFonts w:ascii="Arial" w:hAnsi="Arial" w:cs="Arial"/>
          <w:sz w:val="22"/>
          <w:szCs w:val="22"/>
        </w:rPr>
        <w:t>20</w:t>
      </w:r>
      <w:r w:rsidR="009041ED">
        <w:rPr>
          <w:rFonts w:ascii="Arial" w:hAnsi="Arial" w:cs="Arial"/>
          <w:sz w:val="22"/>
          <w:szCs w:val="22"/>
        </w:rPr>
        <w:t>2</w:t>
      </w:r>
      <w:r w:rsidR="00DB05BE">
        <w:rPr>
          <w:rFonts w:ascii="Arial" w:hAnsi="Arial" w:cs="Arial"/>
          <w:sz w:val="22"/>
          <w:szCs w:val="22"/>
        </w:rPr>
        <w:t>1</w:t>
      </w:r>
      <w:r w:rsidR="00A414B5" w:rsidRPr="00367CCD">
        <w:rPr>
          <w:rFonts w:ascii="Arial" w:hAnsi="Arial" w:cs="Arial"/>
          <w:sz w:val="22"/>
          <w:szCs w:val="22"/>
        </w:rPr>
        <w:t xml:space="preserve">. évi éves IFRS </w:t>
      </w:r>
      <w:bookmarkStart w:id="3" w:name="_Hlk68031598"/>
      <w:r w:rsidR="00850BD0">
        <w:rPr>
          <w:rFonts w:ascii="Arial" w:hAnsi="Arial" w:cs="Arial"/>
          <w:sz w:val="22"/>
          <w:szCs w:val="22"/>
        </w:rPr>
        <w:t>pénzügyi kimutatások</w:t>
      </w:r>
      <w:r w:rsidR="00A414B5" w:rsidRPr="00367CCD">
        <w:rPr>
          <w:rFonts w:ascii="Arial" w:hAnsi="Arial" w:cs="Arial"/>
          <w:sz w:val="22"/>
          <w:szCs w:val="22"/>
        </w:rPr>
        <w:t xml:space="preserve"> </w:t>
      </w:r>
      <w:bookmarkEnd w:id="3"/>
      <w:r w:rsidR="00A414B5" w:rsidRPr="00367CCD">
        <w:rPr>
          <w:rFonts w:ascii="Arial" w:hAnsi="Arial" w:cs="Arial"/>
          <w:sz w:val="22"/>
          <w:szCs w:val="22"/>
        </w:rPr>
        <w:t>áttekintése és véleményezése</w:t>
      </w:r>
      <w:r w:rsidR="00B82838">
        <w:rPr>
          <w:rFonts w:ascii="Arial" w:hAnsi="Arial" w:cs="Arial"/>
          <w:sz w:val="22"/>
          <w:szCs w:val="22"/>
        </w:rPr>
        <w:t>, új könyvvizsgáló cég választása</w:t>
      </w:r>
      <w:r w:rsidR="004D2BD2">
        <w:rPr>
          <w:rFonts w:ascii="Arial" w:hAnsi="Arial" w:cs="Arial"/>
          <w:sz w:val="22"/>
          <w:szCs w:val="22"/>
        </w:rPr>
        <w:t>, szerződés, díjazás véleményezése</w:t>
      </w:r>
    </w:p>
    <w:p w14:paraId="7EACA2C5" w14:textId="2DC51B31" w:rsidR="00A414B5" w:rsidRDefault="00A414B5" w:rsidP="00A414B5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- 202</w:t>
      </w:r>
      <w:r w:rsidR="00DB05B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évi első negyedéves vezetőségi jelentés véleményezése</w:t>
      </w:r>
    </w:p>
    <w:p w14:paraId="7DB10283" w14:textId="177913F2" w:rsidR="00DB05BE" w:rsidRPr="00367CCD" w:rsidRDefault="00DB05BE" w:rsidP="00A414B5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rendkívüli közgyűlés előterjesztéseinek véleményezése</w:t>
      </w:r>
    </w:p>
    <w:p w14:paraId="693E0266" w14:textId="40052439" w:rsidR="008F0C2D" w:rsidRDefault="00A414B5" w:rsidP="00A414B5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</w:rPr>
        <w:t>- 20</w:t>
      </w:r>
      <w:r>
        <w:rPr>
          <w:rFonts w:ascii="Arial" w:hAnsi="Arial" w:cs="Arial"/>
          <w:sz w:val="22"/>
          <w:szCs w:val="22"/>
        </w:rPr>
        <w:t>2</w:t>
      </w:r>
      <w:r w:rsidR="00DB05BE">
        <w:rPr>
          <w:rFonts w:ascii="Arial" w:hAnsi="Arial" w:cs="Arial"/>
          <w:sz w:val="22"/>
          <w:szCs w:val="22"/>
        </w:rPr>
        <w:t>2</w:t>
      </w:r>
      <w:r w:rsidRPr="00367CCD">
        <w:rPr>
          <w:rFonts w:ascii="Arial" w:hAnsi="Arial" w:cs="Arial"/>
          <w:sz w:val="22"/>
          <w:szCs w:val="22"/>
        </w:rPr>
        <w:t xml:space="preserve">. I. féléves IFRS </w:t>
      </w:r>
      <w:r w:rsidR="00850BD0">
        <w:rPr>
          <w:rFonts w:ascii="Arial" w:hAnsi="Arial" w:cs="Arial"/>
          <w:sz w:val="22"/>
          <w:szCs w:val="22"/>
        </w:rPr>
        <w:t>pénzügyi kimutatások</w:t>
      </w:r>
      <w:r w:rsidRPr="00367CCD">
        <w:rPr>
          <w:rFonts w:ascii="Arial" w:hAnsi="Arial" w:cs="Arial"/>
          <w:sz w:val="22"/>
          <w:szCs w:val="22"/>
        </w:rPr>
        <w:t> áttekintése és véleményezése</w:t>
      </w:r>
    </w:p>
    <w:p w14:paraId="10F894E2" w14:textId="09AFEC4B" w:rsidR="00A414B5" w:rsidRPr="00367CCD" w:rsidRDefault="00A414B5" w:rsidP="00A414B5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- 202</w:t>
      </w:r>
      <w:r w:rsidR="00DB05B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évi harmadik negyedéves vezetőségi jelentés véleményezése</w:t>
      </w:r>
    </w:p>
    <w:p w14:paraId="62E951C5" w14:textId="77777777" w:rsidR="00C3783F" w:rsidRDefault="008F69FE" w:rsidP="00A414B5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</w:rPr>
        <w:t>A felügyelőbizottság tagjainak szakmai bemutatása a Társaság honlapján olvasható</w:t>
      </w:r>
      <w:hyperlink r:id="rId14" w:history="1">
        <w:r w:rsidR="00C3783F" w:rsidRPr="00C3783F">
          <w:rPr>
            <w:rStyle w:val="Hiperhivatkozs"/>
            <w:rFonts w:ascii="Arial" w:hAnsi="Arial" w:cs="Arial"/>
            <w:sz w:val="22"/>
            <w:szCs w:val="22"/>
          </w:rPr>
          <w:t>https://www.autowallis.hu/hu/rolunk/vezeto-testuletek</w:t>
        </w:r>
      </w:hyperlink>
      <w:r w:rsidRPr="00367CCD">
        <w:rPr>
          <w:rFonts w:ascii="Arial" w:hAnsi="Arial" w:cs="Arial"/>
          <w:sz w:val="22"/>
          <w:szCs w:val="22"/>
        </w:rPr>
        <w:t>. </w:t>
      </w:r>
    </w:p>
    <w:p w14:paraId="17CD677D" w14:textId="758A3C38" w:rsidR="00447A7D" w:rsidRPr="007F6464" w:rsidRDefault="008F69FE" w:rsidP="00A414B5">
      <w:pPr>
        <w:pStyle w:val="NormlWeb"/>
        <w:jc w:val="both"/>
      </w:pPr>
      <w:r w:rsidRPr="00367CCD">
        <w:rPr>
          <w:rFonts w:ascii="Arial" w:hAnsi="Arial" w:cs="Arial"/>
          <w:sz w:val="22"/>
          <w:szCs w:val="22"/>
        </w:rPr>
        <w:t>A honlapon elérhető továbbá a felügyelőbizottság működését bemutató ügyrend: </w:t>
      </w:r>
      <w:hyperlink r:id="rId15" w:history="1">
        <w:r w:rsidR="007F6464" w:rsidRPr="007F6464">
          <w:rPr>
            <w:rStyle w:val="Hiperhivatkozs"/>
            <w:rFonts w:ascii="Arial" w:hAnsi="Arial" w:cs="Arial"/>
            <w:sz w:val="22"/>
            <w:szCs w:val="22"/>
          </w:rPr>
          <w:t>https://www.autowallis.hu/hu/befektetoknek/szabalyzatok</w:t>
        </w:r>
      </w:hyperlink>
      <w:r w:rsidR="007F6464" w:rsidRPr="007F6464">
        <w:rPr>
          <w:rFonts w:ascii="Arial" w:hAnsi="Arial" w:cs="Arial"/>
          <w:sz w:val="22"/>
          <w:szCs w:val="22"/>
        </w:rPr>
        <w:t>.</w:t>
      </w:r>
      <w:r w:rsidR="007F6464">
        <w:t xml:space="preserve"> </w:t>
      </w:r>
      <w:r w:rsidRPr="00367CCD">
        <w:rPr>
          <w:rFonts w:ascii="Arial" w:hAnsi="Arial" w:cs="Arial"/>
          <w:sz w:val="22"/>
          <w:szCs w:val="22"/>
        </w:rPr>
        <w:t>A felügyelőbizottság </w:t>
      </w:r>
      <w:r w:rsidRPr="00367CCD">
        <w:rPr>
          <w:rFonts w:ascii="Arial" w:hAnsi="Arial" w:cs="Arial"/>
          <w:color w:val="000000"/>
          <w:sz w:val="22"/>
          <w:szCs w:val="22"/>
        </w:rPr>
        <w:t>az ügyrendjét saját maga határozza meg, melyet a közgyűlés hagy jóvá.</w:t>
      </w:r>
    </w:p>
    <w:p w14:paraId="3E07DD68" w14:textId="77777777" w:rsidR="008F69FE" w:rsidRPr="00367CCD" w:rsidRDefault="00543533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bookmarkStart w:id="4" w:name="_Hlk97281051"/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1.6</w:t>
      </w:r>
      <w:r w:rsidR="008F69FE"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- A belső kontrollok rendszerének bemutatása, az adott időszaki tevékenység értékelése. Beszámoló a kockázatkezelési eljárások hatékonyságáról és eredményességéről. (Információ arról, hogy a részvényesek hol tekinthetik meg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="008F69FE"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/igazgatótanács belső kontrollok működéséről szóló jelentését.)</w:t>
      </w:r>
    </w:p>
    <w:p w14:paraId="1EAC4B88" w14:textId="77777777" w:rsidR="00C3783F" w:rsidRDefault="00C3783F" w:rsidP="00BC7230">
      <w:pPr>
        <w:pStyle w:val="Norm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C5C50F" w14:textId="2BF2DA45" w:rsidR="008F69FE" w:rsidRPr="00367CCD" w:rsidRDefault="008F69FE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color w:val="000000"/>
          <w:sz w:val="22"/>
          <w:szCs w:val="22"/>
        </w:rPr>
        <w:lastRenderedPageBreak/>
        <w:t>A</w:t>
      </w:r>
      <w:r w:rsidR="00962B0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67CCD">
        <w:rPr>
          <w:rFonts w:ascii="Arial" w:hAnsi="Arial" w:cs="Arial"/>
          <w:color w:val="000000"/>
          <w:sz w:val="22"/>
          <w:szCs w:val="22"/>
        </w:rPr>
        <w:t>belső kontroll</w:t>
      </w:r>
      <w:r w:rsidR="00962B0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67CCD">
        <w:rPr>
          <w:rFonts w:ascii="Arial" w:hAnsi="Arial" w:cs="Arial"/>
          <w:color w:val="000000"/>
          <w:sz w:val="22"/>
          <w:szCs w:val="22"/>
        </w:rPr>
        <w:t>fő célja, hogy a szervezet megfelelő minőséggel teljesítse meghatározott feladatát:</w:t>
      </w:r>
    </w:p>
    <w:p w14:paraId="1425A7F8" w14:textId="77777777" w:rsidR="008F69FE" w:rsidRPr="00367CCD" w:rsidRDefault="008F69FE" w:rsidP="00962B00">
      <w:pPr>
        <w:pStyle w:val="NormlWeb"/>
        <w:numPr>
          <w:ilvl w:val="0"/>
          <w:numId w:val="3"/>
        </w:numPr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color w:val="000000"/>
          <w:sz w:val="22"/>
          <w:szCs w:val="22"/>
        </w:rPr>
        <w:t>gazdálkodási tevékenységeit szabályszerűen, gazdaságosan, hatékonyan és eredményesen hajtsa végre;</w:t>
      </w:r>
    </w:p>
    <w:p w14:paraId="03A98E91" w14:textId="77777777" w:rsidR="008F69FE" w:rsidRPr="00367CCD" w:rsidRDefault="008F69FE" w:rsidP="00962B00">
      <w:pPr>
        <w:pStyle w:val="NormlWeb"/>
        <w:numPr>
          <w:ilvl w:val="0"/>
          <w:numId w:val="3"/>
        </w:numPr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color w:val="000000"/>
          <w:sz w:val="22"/>
          <w:szCs w:val="22"/>
        </w:rPr>
        <w:t>megfeleljen a vonatkozó törvényeknek és szabályozásoknak;</w:t>
      </w:r>
    </w:p>
    <w:p w14:paraId="654487CB" w14:textId="2ED111D3" w:rsidR="004D2BD2" w:rsidRDefault="008F69FE" w:rsidP="009041ED">
      <w:pPr>
        <w:pStyle w:val="Norm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67CCD">
        <w:rPr>
          <w:rFonts w:ascii="Arial" w:hAnsi="Arial" w:cs="Arial"/>
          <w:color w:val="000000"/>
          <w:sz w:val="22"/>
          <w:szCs w:val="22"/>
        </w:rPr>
        <w:t xml:space="preserve">A belső ellenőrzési teendőket </w:t>
      </w:r>
      <w:r w:rsidR="004D2BD2">
        <w:rPr>
          <w:rFonts w:ascii="Arial" w:hAnsi="Arial" w:cs="Arial"/>
          <w:color w:val="000000"/>
          <w:sz w:val="22"/>
          <w:szCs w:val="22"/>
        </w:rPr>
        <w:t>megbízott belső ellenőr látja el, akinek feladatai:</w:t>
      </w:r>
    </w:p>
    <w:p w14:paraId="3DF369BA" w14:textId="021B692A" w:rsidR="004D2BD2" w:rsidRDefault="004D2BD2" w:rsidP="004D2BD2">
      <w:pPr>
        <w:pStyle w:val="NormlWeb"/>
        <w:numPr>
          <w:ilvl w:val="0"/>
          <w:numId w:val="3"/>
        </w:numPr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Társaság belső szabályzatainak megfelelő működésének vizsgálata</w:t>
      </w:r>
    </w:p>
    <w:p w14:paraId="709E2F1F" w14:textId="62541320" w:rsidR="004D2BD2" w:rsidRDefault="004D2BD2" w:rsidP="004D2BD2">
      <w:pPr>
        <w:pStyle w:val="NormlWeb"/>
        <w:numPr>
          <w:ilvl w:val="0"/>
          <w:numId w:val="3"/>
        </w:numPr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éves jelentés készítése a felügyelőbizottság számára</w:t>
      </w:r>
    </w:p>
    <w:p w14:paraId="4E6E8DE3" w14:textId="25A5A86A" w:rsidR="00324CBE" w:rsidRDefault="00324CBE" w:rsidP="004D2BD2">
      <w:pPr>
        <w:pStyle w:val="NormlWeb"/>
        <w:numPr>
          <w:ilvl w:val="0"/>
          <w:numId w:val="3"/>
        </w:numPr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intézkedési tervek végrehajtásának nyomon</w:t>
      </w:r>
      <w:r w:rsidR="00B50BD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követése</w:t>
      </w:r>
    </w:p>
    <w:p w14:paraId="65C1EA76" w14:textId="39413003" w:rsidR="00324CBE" w:rsidRDefault="00324CBE" w:rsidP="004D2BD2">
      <w:pPr>
        <w:pStyle w:val="NormlWeb"/>
        <w:numPr>
          <w:ilvl w:val="0"/>
          <w:numId w:val="3"/>
        </w:numPr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informatikai működés ellenőrzése</w:t>
      </w:r>
    </w:p>
    <w:p w14:paraId="14DBA734" w14:textId="35C436EE" w:rsidR="00324CBE" w:rsidRDefault="00324CBE" w:rsidP="003942DA">
      <w:pPr>
        <w:pStyle w:val="NormlWeb"/>
        <w:numPr>
          <w:ilvl w:val="0"/>
          <w:numId w:val="3"/>
        </w:numPr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belső ellenőrzési szabályzat szükség szerinti aktualizálása</w:t>
      </w:r>
    </w:p>
    <w:bookmarkEnd w:id="4"/>
    <w:p w14:paraId="2482103E" w14:textId="77777777" w:rsidR="00B50BD9" w:rsidRDefault="00B50BD9" w:rsidP="003942DA">
      <w:pPr>
        <w:jc w:val="both"/>
        <w:rPr>
          <w:rFonts w:ascii="Arial" w:hAnsi="Arial" w:cs="Arial"/>
          <w:color w:val="000000"/>
        </w:rPr>
      </w:pPr>
    </w:p>
    <w:p w14:paraId="5AA8EE40" w14:textId="77777777" w:rsidR="00B50BD9" w:rsidRDefault="00B50BD9" w:rsidP="003942DA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belső ellenőr </w:t>
      </w:r>
      <w:r w:rsidRPr="00367CCD">
        <w:rPr>
          <w:rFonts w:ascii="Arial" w:hAnsi="Arial" w:cs="Arial"/>
          <w:color w:val="000000"/>
        </w:rPr>
        <w:t xml:space="preserve">tevékenységét a </w:t>
      </w:r>
      <w:r>
        <w:rPr>
          <w:rFonts w:ascii="Arial" w:hAnsi="Arial" w:cs="Arial"/>
          <w:color w:val="000000"/>
        </w:rPr>
        <w:t>F</w:t>
      </w:r>
      <w:r w:rsidRPr="00367CCD">
        <w:rPr>
          <w:rFonts w:ascii="Arial" w:hAnsi="Arial" w:cs="Arial"/>
          <w:color w:val="000000"/>
        </w:rPr>
        <w:t>elügyelőbizottság ellenőrzi.</w:t>
      </w:r>
      <w:r>
        <w:rPr>
          <w:rFonts w:ascii="Arial" w:hAnsi="Arial" w:cs="Arial"/>
          <w:color w:val="000000"/>
        </w:rPr>
        <w:t xml:space="preserve"> </w:t>
      </w:r>
      <w:r w:rsidRPr="00367CCD">
        <w:rPr>
          <w:rFonts w:ascii="Arial" w:hAnsi="Arial" w:cs="Arial"/>
          <w:color w:val="000000"/>
        </w:rPr>
        <w:t>A folyamatban lévő ügyekről, szerződésekről, eseményekről rendszeres tájékoztatást kap, a Társaság dokumentumaiba folyamatos betekintéssel rendelkezik.</w:t>
      </w:r>
      <w:r>
        <w:rPr>
          <w:rFonts w:ascii="Arial" w:hAnsi="Arial" w:cs="Arial"/>
        </w:rPr>
        <w:t xml:space="preserve"> </w:t>
      </w:r>
    </w:p>
    <w:p w14:paraId="1B8F03F2" w14:textId="2CB5EF45" w:rsidR="00976F59" w:rsidRPr="00B50BD9" w:rsidRDefault="00976F59" w:rsidP="003942DA">
      <w:pPr>
        <w:jc w:val="both"/>
        <w:rPr>
          <w:rFonts w:ascii="Arial" w:eastAsia="Times New Roman" w:hAnsi="Arial" w:cs="Arial"/>
        </w:rPr>
      </w:pPr>
      <w:r w:rsidRPr="00B50BD9">
        <w:rPr>
          <w:rFonts w:ascii="Arial" w:eastAsia="Times New Roman" w:hAnsi="Arial" w:cs="Arial"/>
        </w:rPr>
        <w:t xml:space="preserve">Az AutoWallis Csoport vezetése 2020-ban indította el BI fejlesztési projektjét, ami stratégiájának is egyik fontos pillére, hiszen az adatelemzés és a növekvő vállalatméret kontrollálása csak fejlett megoldásokkal lehetséges. Az AutoWallis egy csoportszintű adattárházzal és üzleti intelligenciarendszerrel rendelkezik, amivel egységesen tudja az összes tagvállalatának pénzügyi, </w:t>
      </w:r>
      <w:proofErr w:type="spellStart"/>
      <w:r w:rsidRPr="00B50BD9">
        <w:rPr>
          <w:rFonts w:ascii="Arial" w:eastAsia="Times New Roman" w:hAnsi="Arial" w:cs="Arial"/>
        </w:rPr>
        <w:t>sales</w:t>
      </w:r>
      <w:proofErr w:type="spellEnd"/>
      <w:r w:rsidRPr="00B50BD9">
        <w:rPr>
          <w:rFonts w:ascii="Arial" w:eastAsia="Times New Roman" w:hAnsi="Arial" w:cs="Arial"/>
        </w:rPr>
        <w:t xml:space="preserve">, </w:t>
      </w:r>
      <w:proofErr w:type="spellStart"/>
      <w:r w:rsidRPr="00B50BD9">
        <w:rPr>
          <w:rFonts w:ascii="Arial" w:eastAsia="Times New Roman" w:hAnsi="Arial" w:cs="Arial"/>
        </w:rPr>
        <w:t>aftersales</w:t>
      </w:r>
      <w:proofErr w:type="spellEnd"/>
      <w:r w:rsidRPr="00B50BD9">
        <w:rPr>
          <w:rFonts w:ascii="Arial" w:eastAsia="Times New Roman" w:hAnsi="Arial" w:cs="Arial"/>
        </w:rPr>
        <w:t xml:space="preserve"> és egyéb adatait elemezni és összehasonlítani. Ennek köszönhetően a csoport menedzsmentje képes volt a korábbi </w:t>
      </w:r>
      <w:proofErr w:type="spellStart"/>
      <w:r w:rsidRPr="00B50BD9">
        <w:rPr>
          <w:rFonts w:ascii="Arial" w:eastAsia="Times New Roman" w:hAnsi="Arial" w:cs="Arial"/>
        </w:rPr>
        <w:t>excel</w:t>
      </w:r>
      <w:proofErr w:type="spellEnd"/>
      <w:r w:rsidRPr="00B50BD9">
        <w:rPr>
          <w:rFonts w:ascii="Arial" w:eastAsia="Times New Roman" w:hAnsi="Arial" w:cs="Arial"/>
        </w:rPr>
        <w:t xml:space="preserve">-alapú havi pénzügyi beszámoltatási rendszert automatizálni és tartalmában jelentősen bővíteni. A főkönyvi és analitikus rendszerekből automatikus adatkapcsolat alapján naponta frissülő, egységes definíciójú és alapadatszintű közös pénzügyi és operatív kontrolling struktúra került kidolgozásra. A rendszer előnyei, hogy az </w:t>
      </w:r>
      <w:proofErr w:type="spellStart"/>
      <w:r w:rsidRPr="00B50BD9">
        <w:rPr>
          <w:rFonts w:ascii="Arial" w:eastAsia="Times New Roman" w:hAnsi="Arial" w:cs="Arial"/>
        </w:rPr>
        <w:t>automatizáció</w:t>
      </w:r>
      <w:proofErr w:type="spellEnd"/>
      <w:r w:rsidRPr="00B50BD9">
        <w:rPr>
          <w:rFonts w:ascii="Arial" w:eastAsia="Times New Roman" w:hAnsi="Arial" w:cs="Arial"/>
        </w:rPr>
        <w:t xml:space="preserve"> miatt jelentősen csökkenti a munkatársak operatív terhelése, hiszen az ismétlődő, standard riportok előállításával nem kell foglalkozniuk. A rendszer óriási adatmennyiségeket képes kezelni, ezért könnyedén lehet komplex elemzéseket végezni. További előny, hogy a rendszer egy “önkiszolgáló BI”, azaz a munkatársak -jogosultságuknak megfelelően- saját riportokat is képesek előállítani, így a teljes kontrollingrészleg tehermentesíthető. Az ehhez szükséges belső oktatások folyamatosak a csoporton belül.</w:t>
      </w:r>
    </w:p>
    <w:p w14:paraId="7132D969" w14:textId="6BC2F6BA" w:rsidR="003B32E9" w:rsidRPr="00367CCD" w:rsidRDefault="003B32E9" w:rsidP="00BC7230">
      <w:pPr>
        <w:pStyle w:val="NormlWeb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1.7 - Információ arról, hogy a könyvvizsgáló végzett-e olyan tevékenységet, mely nem az auditálással kapcsolatos.</w:t>
      </w:r>
    </w:p>
    <w:p w14:paraId="46CB84AF" w14:textId="10D1E7FB" w:rsidR="003B32E9" w:rsidRPr="00367CCD" w:rsidRDefault="003B32E9" w:rsidP="00BC7230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</w:rPr>
        <w:t>A 20</w:t>
      </w:r>
      <w:r w:rsidR="00A414B5">
        <w:rPr>
          <w:rFonts w:ascii="Arial" w:hAnsi="Arial" w:cs="Arial"/>
          <w:sz w:val="22"/>
          <w:szCs w:val="22"/>
        </w:rPr>
        <w:t>2</w:t>
      </w:r>
      <w:r w:rsidR="00255F51">
        <w:rPr>
          <w:rFonts w:ascii="Arial" w:hAnsi="Arial" w:cs="Arial"/>
          <w:sz w:val="22"/>
          <w:szCs w:val="22"/>
        </w:rPr>
        <w:t>2</w:t>
      </w:r>
      <w:r w:rsidRPr="00367CCD">
        <w:rPr>
          <w:rFonts w:ascii="Arial" w:hAnsi="Arial" w:cs="Arial"/>
          <w:sz w:val="22"/>
          <w:szCs w:val="22"/>
        </w:rPr>
        <w:t>. év</w:t>
      </w:r>
      <w:r w:rsidR="009041ED">
        <w:rPr>
          <w:rFonts w:ascii="Arial" w:hAnsi="Arial" w:cs="Arial"/>
          <w:sz w:val="22"/>
          <w:szCs w:val="22"/>
        </w:rPr>
        <w:t>i éves IFRS jelentések</w:t>
      </w:r>
      <w:r w:rsidRPr="00367CCD">
        <w:rPr>
          <w:rFonts w:ascii="Arial" w:hAnsi="Arial" w:cs="Arial"/>
          <w:sz w:val="22"/>
          <w:szCs w:val="22"/>
        </w:rPr>
        <w:t xml:space="preserve"> könyvvizsgálatát</w:t>
      </w:r>
      <w:r w:rsidR="00962B00">
        <w:rPr>
          <w:rFonts w:ascii="Arial" w:hAnsi="Arial" w:cs="Arial"/>
          <w:sz w:val="22"/>
          <w:szCs w:val="22"/>
        </w:rPr>
        <w:t xml:space="preserve"> </w:t>
      </w:r>
      <w:r w:rsidR="00DB05BE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="003257F8" w:rsidRPr="008A741F">
        <w:rPr>
          <w:rFonts w:ascii="Arial" w:hAnsi="Arial" w:cs="Arial"/>
          <w:bCs/>
          <w:sz w:val="22"/>
          <w:szCs w:val="22"/>
        </w:rPr>
        <w:t>PricewaterhouseCoopers</w:t>
      </w:r>
      <w:proofErr w:type="spellEnd"/>
      <w:r w:rsidR="003257F8" w:rsidRPr="008A741F">
        <w:rPr>
          <w:rFonts w:ascii="Arial" w:hAnsi="Arial" w:cs="Arial"/>
          <w:bCs/>
          <w:sz w:val="22"/>
          <w:szCs w:val="22"/>
        </w:rPr>
        <w:t xml:space="preserve"> Könyvvizsgáló Kft.</w:t>
      </w:r>
      <w:r w:rsidR="00DB05BE">
        <w:rPr>
          <w:rFonts w:ascii="Arial" w:hAnsi="Arial" w:cs="Arial"/>
          <w:bCs/>
          <w:sz w:val="22"/>
          <w:szCs w:val="22"/>
        </w:rPr>
        <w:t xml:space="preserve"> végezte</w:t>
      </w:r>
      <w:r w:rsidR="003257F8" w:rsidRPr="008A741F">
        <w:rPr>
          <w:rFonts w:ascii="Arial" w:hAnsi="Arial" w:cs="Arial"/>
          <w:bCs/>
          <w:sz w:val="22"/>
          <w:szCs w:val="22"/>
        </w:rPr>
        <w:t xml:space="preserve"> </w:t>
      </w:r>
      <w:r w:rsidR="003257F8" w:rsidRPr="008A741F">
        <w:rPr>
          <w:rFonts w:ascii="Arial" w:hAnsi="Arial" w:cs="Arial"/>
          <w:color w:val="000000"/>
          <w:sz w:val="22"/>
          <w:szCs w:val="22"/>
        </w:rPr>
        <w:t xml:space="preserve">(felelős könyvvizsgáló: </w:t>
      </w:r>
      <w:r w:rsidR="003257F8" w:rsidRPr="008A741F">
        <w:rPr>
          <w:rFonts w:ascii="Arial" w:hAnsi="Arial" w:cs="Arial"/>
          <w:bCs/>
          <w:sz w:val="22"/>
          <w:szCs w:val="22"/>
        </w:rPr>
        <w:t xml:space="preserve">Biczó Péter, </w:t>
      </w:r>
      <w:r w:rsidR="003257F8" w:rsidRPr="008A741F">
        <w:rPr>
          <w:rFonts w:ascii="Arial" w:hAnsi="Arial" w:cs="Arial"/>
          <w:color w:val="000000"/>
          <w:sz w:val="22"/>
          <w:szCs w:val="22"/>
        </w:rPr>
        <w:t>kamarai regisztrációs száma</w:t>
      </w:r>
      <w:r w:rsidR="008A741F" w:rsidRPr="008A741F">
        <w:rPr>
          <w:rFonts w:ascii="Arial" w:hAnsi="Arial" w:cs="Arial"/>
          <w:bCs/>
          <w:sz w:val="22"/>
          <w:szCs w:val="22"/>
        </w:rPr>
        <w:t>: 004957)</w:t>
      </w:r>
      <w:r w:rsidR="008A741F">
        <w:rPr>
          <w:rFonts w:ascii="Arial" w:hAnsi="Arial" w:cs="Arial"/>
          <w:bCs/>
          <w:sz w:val="22"/>
          <w:szCs w:val="22"/>
        </w:rPr>
        <w:t>.</w:t>
      </w:r>
    </w:p>
    <w:p w14:paraId="08AE0B03" w14:textId="57C5722F" w:rsidR="003B32E9" w:rsidRPr="00367CCD" w:rsidRDefault="003B32E9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color w:val="000000"/>
          <w:sz w:val="22"/>
          <w:szCs w:val="22"/>
        </w:rPr>
        <w:t>A könyvvizsgáló</w:t>
      </w:r>
      <w:r w:rsidR="009041ED">
        <w:rPr>
          <w:rFonts w:ascii="Arial" w:hAnsi="Arial" w:cs="Arial"/>
          <w:color w:val="000000"/>
          <w:sz w:val="22"/>
          <w:szCs w:val="22"/>
        </w:rPr>
        <w:t>k</w:t>
      </w:r>
      <w:r w:rsidRPr="00367CCD">
        <w:rPr>
          <w:rFonts w:ascii="Arial" w:hAnsi="Arial" w:cs="Arial"/>
          <w:color w:val="000000"/>
          <w:sz w:val="22"/>
          <w:szCs w:val="22"/>
        </w:rPr>
        <w:t xml:space="preserve"> nem vég</w:t>
      </w:r>
      <w:r w:rsidR="009041ED">
        <w:rPr>
          <w:rFonts w:ascii="Arial" w:hAnsi="Arial" w:cs="Arial"/>
          <w:color w:val="000000"/>
          <w:sz w:val="22"/>
          <w:szCs w:val="22"/>
        </w:rPr>
        <w:t>eztek</w:t>
      </w:r>
      <w:r w:rsidRPr="00367CCD">
        <w:rPr>
          <w:rFonts w:ascii="Arial" w:hAnsi="Arial" w:cs="Arial"/>
          <w:color w:val="000000"/>
          <w:sz w:val="22"/>
          <w:szCs w:val="22"/>
        </w:rPr>
        <w:t xml:space="preserve"> olyan tevékenységet, mely nem az auditálással kapcsolatos.</w:t>
      </w:r>
    </w:p>
    <w:p w14:paraId="1D7A6F25" w14:textId="77777777" w:rsidR="00C3783F" w:rsidRDefault="00C3783F" w:rsidP="00BC7230">
      <w:pPr>
        <w:jc w:val="both"/>
        <w:rPr>
          <w:rStyle w:val="cf01"/>
          <w:rFonts w:ascii="Arial" w:hAnsi="Arial" w:cs="Arial"/>
          <w:sz w:val="22"/>
          <w:szCs w:val="22"/>
        </w:rPr>
      </w:pPr>
    </w:p>
    <w:p w14:paraId="17E938FA" w14:textId="52DA584D" w:rsidR="00A8516F" w:rsidRPr="00B82838" w:rsidRDefault="00B82838" w:rsidP="00BC7230">
      <w:pPr>
        <w:jc w:val="both"/>
        <w:rPr>
          <w:rFonts w:ascii="Arial" w:hAnsi="Arial" w:cs="Arial"/>
        </w:rPr>
      </w:pPr>
      <w:r w:rsidRPr="003942DA">
        <w:rPr>
          <w:rStyle w:val="cf01"/>
          <w:rFonts w:ascii="Arial" w:hAnsi="Arial" w:cs="Arial"/>
          <w:sz w:val="22"/>
          <w:szCs w:val="22"/>
        </w:rPr>
        <w:lastRenderedPageBreak/>
        <w:t>A Kibocsátó 202</w:t>
      </w:r>
      <w:r w:rsidR="00DB05BE">
        <w:rPr>
          <w:rStyle w:val="cf01"/>
          <w:rFonts w:ascii="Arial" w:hAnsi="Arial" w:cs="Arial"/>
          <w:sz w:val="22"/>
          <w:szCs w:val="22"/>
        </w:rPr>
        <w:t>2</w:t>
      </w:r>
      <w:r w:rsidRPr="003942DA">
        <w:rPr>
          <w:rStyle w:val="cf01"/>
          <w:rFonts w:ascii="Arial" w:hAnsi="Arial" w:cs="Arial"/>
          <w:sz w:val="22"/>
          <w:szCs w:val="22"/>
        </w:rPr>
        <w:t>. első félévére vonatkozó összevont (konszolidált) beszámolóját független könyvvizsgáló nem vizsgálta (</w:t>
      </w:r>
      <w:proofErr w:type="spellStart"/>
      <w:r w:rsidRPr="003942DA">
        <w:rPr>
          <w:rStyle w:val="cf01"/>
          <w:rFonts w:ascii="Arial" w:hAnsi="Arial" w:cs="Arial"/>
          <w:sz w:val="22"/>
          <w:szCs w:val="22"/>
        </w:rPr>
        <w:t>auditálta</w:t>
      </w:r>
      <w:proofErr w:type="spellEnd"/>
      <w:r w:rsidRPr="003942DA">
        <w:rPr>
          <w:rStyle w:val="cf01"/>
          <w:rFonts w:ascii="Arial" w:hAnsi="Arial" w:cs="Arial"/>
          <w:sz w:val="22"/>
          <w:szCs w:val="22"/>
        </w:rPr>
        <w:t xml:space="preserve">), azonban a féléves összevont (konszolidált) beszámolón a </w:t>
      </w:r>
      <w:proofErr w:type="spellStart"/>
      <w:r w:rsidRPr="003942DA">
        <w:rPr>
          <w:rStyle w:val="cf01"/>
          <w:rFonts w:ascii="Arial" w:hAnsi="Arial" w:cs="Arial"/>
          <w:sz w:val="22"/>
          <w:szCs w:val="22"/>
        </w:rPr>
        <w:t>PricewaterhouseCoopers</w:t>
      </w:r>
      <w:proofErr w:type="spellEnd"/>
      <w:r w:rsidRPr="003942DA">
        <w:rPr>
          <w:rStyle w:val="cf01"/>
          <w:rFonts w:ascii="Arial" w:hAnsi="Arial" w:cs="Arial"/>
          <w:sz w:val="22"/>
          <w:szCs w:val="22"/>
        </w:rPr>
        <w:t xml:space="preserve"> Könyvvizsgáló Korlátolt Felelősségű Társaság, mint a Kibocsátó könyvvizsgálója ISRE (International Standard </w:t>
      </w:r>
      <w:proofErr w:type="spellStart"/>
      <w:r w:rsidRPr="003942DA">
        <w:rPr>
          <w:rStyle w:val="cf01"/>
          <w:rFonts w:ascii="Arial" w:hAnsi="Arial" w:cs="Arial"/>
          <w:sz w:val="22"/>
          <w:szCs w:val="22"/>
        </w:rPr>
        <w:t>on</w:t>
      </w:r>
      <w:proofErr w:type="spellEnd"/>
      <w:r w:rsidRPr="003942DA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3942DA">
        <w:rPr>
          <w:rStyle w:val="cf01"/>
          <w:rFonts w:ascii="Arial" w:hAnsi="Arial" w:cs="Arial"/>
          <w:sz w:val="22"/>
          <w:szCs w:val="22"/>
        </w:rPr>
        <w:t>Review</w:t>
      </w:r>
      <w:proofErr w:type="spellEnd"/>
      <w:r w:rsidRPr="003942DA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3942DA">
        <w:rPr>
          <w:rStyle w:val="cf01"/>
          <w:rFonts w:ascii="Arial" w:hAnsi="Arial" w:cs="Arial"/>
          <w:sz w:val="22"/>
          <w:szCs w:val="22"/>
        </w:rPr>
        <w:t>Engagements</w:t>
      </w:r>
      <w:proofErr w:type="spellEnd"/>
      <w:r w:rsidRPr="003942DA">
        <w:rPr>
          <w:rStyle w:val="cf01"/>
          <w:rFonts w:ascii="Arial" w:hAnsi="Arial" w:cs="Arial"/>
          <w:sz w:val="22"/>
          <w:szCs w:val="22"/>
        </w:rPr>
        <w:t>) 2410 számú standard szerinti átvilágítást végzett.</w:t>
      </w:r>
    </w:p>
    <w:p w14:paraId="693B7BDA" w14:textId="77777777" w:rsidR="00962B00" w:rsidRDefault="003B32E9" w:rsidP="00BC7230">
      <w:pPr>
        <w:spacing w:before="100" w:beforeAutospacing="1" w:after="0" w:line="240" w:lineRule="auto"/>
        <w:jc w:val="both"/>
        <w:rPr>
          <w:rFonts w:ascii="Arial" w:hAnsi="Arial" w:cs="Arial"/>
          <w:b/>
          <w:bCs/>
          <w:color w:val="232157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hd w:val="clear" w:color="auto" w:fill="FFFFFF"/>
        </w:rPr>
        <w:t>1.8 - A társaság közzétételi politikájának, bennfentes személyek kereskedésével kapcsolatos politikájának áttekintő ismertetése.</w:t>
      </w:r>
      <w:r w:rsidR="00962B00">
        <w:rPr>
          <w:rFonts w:ascii="Arial" w:hAnsi="Arial" w:cs="Arial"/>
          <w:b/>
          <w:bCs/>
          <w:color w:val="232157"/>
          <w:shd w:val="clear" w:color="auto" w:fill="FFFFFF"/>
        </w:rPr>
        <w:t xml:space="preserve"> </w:t>
      </w:r>
    </w:p>
    <w:p w14:paraId="2A0B3A68" w14:textId="18A148A5" w:rsidR="003B32E9" w:rsidRPr="00367CCD" w:rsidRDefault="003B32E9" w:rsidP="00BC7230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color w:val="000000"/>
          <w:lang w:eastAsia="hu-HU"/>
        </w:rPr>
        <w:t xml:space="preserve">A </w:t>
      </w:r>
      <w:r w:rsidR="00BC7230">
        <w:rPr>
          <w:rFonts w:ascii="Arial" w:eastAsia="Times New Roman" w:hAnsi="Arial" w:cs="Arial"/>
          <w:color w:val="000000"/>
          <w:lang w:eastAsia="hu-HU"/>
        </w:rPr>
        <w:t>Társaság</w:t>
      </w:r>
      <w:r w:rsidRPr="00367CCD">
        <w:rPr>
          <w:rFonts w:ascii="Arial" w:eastAsia="Times New Roman" w:hAnsi="Arial" w:cs="Arial"/>
          <w:color w:val="000000"/>
          <w:lang w:eastAsia="hu-HU"/>
        </w:rPr>
        <w:t xml:space="preserve"> közzétételi politikájában, a jogszabályokban, a BÉT Szabályzatokban és a Társaság Alapszabályában előírt nyilvánosságra hozatali szabályokat alkalmazza.</w:t>
      </w:r>
    </w:p>
    <w:p w14:paraId="0BCC63F4" w14:textId="3EF16AD3" w:rsidR="003B32E9" w:rsidRPr="00367CCD" w:rsidRDefault="003B32E9" w:rsidP="00BC7230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color w:val="000000"/>
          <w:lang w:eastAsia="hu-HU"/>
        </w:rPr>
        <w:t xml:space="preserve">A </w:t>
      </w:r>
      <w:r w:rsidR="00BB1676">
        <w:rPr>
          <w:rFonts w:ascii="Arial" w:eastAsia="Times New Roman" w:hAnsi="Arial" w:cs="Arial"/>
          <w:color w:val="000000"/>
          <w:lang w:eastAsia="hu-HU"/>
        </w:rPr>
        <w:t xml:space="preserve">Társaság közzétételeit </w:t>
      </w:r>
      <w:r w:rsidRPr="00367CCD">
        <w:rPr>
          <w:rFonts w:ascii="Arial" w:eastAsia="Times New Roman" w:hAnsi="Arial" w:cs="Arial"/>
          <w:color w:val="000000"/>
          <w:lang w:eastAsia="hu-HU"/>
        </w:rPr>
        <w:t>megjelentet</w:t>
      </w:r>
      <w:r w:rsidR="00BB1676">
        <w:rPr>
          <w:rFonts w:ascii="Arial" w:eastAsia="Times New Roman" w:hAnsi="Arial" w:cs="Arial"/>
          <w:color w:val="000000"/>
          <w:lang w:eastAsia="hu-HU"/>
        </w:rPr>
        <w:t>i</w:t>
      </w:r>
      <w:r w:rsidRPr="00367CCD">
        <w:rPr>
          <w:rFonts w:ascii="Arial" w:eastAsia="Times New Roman" w:hAnsi="Arial" w:cs="Arial"/>
          <w:color w:val="000000"/>
          <w:lang w:eastAsia="hu-HU"/>
        </w:rPr>
        <w:t>: az Alapszabályban foglaltak szerint a BÉT hivatalos oldal</w:t>
      </w:r>
      <w:r w:rsidR="00BB1676">
        <w:rPr>
          <w:rFonts w:ascii="Arial" w:eastAsia="Times New Roman" w:hAnsi="Arial" w:cs="Arial"/>
          <w:color w:val="000000"/>
          <w:lang w:eastAsia="hu-HU"/>
        </w:rPr>
        <w:t>án</w:t>
      </w:r>
      <w:r w:rsidRPr="00367CCD">
        <w:rPr>
          <w:rFonts w:ascii="Arial" w:eastAsia="Times New Roman" w:hAnsi="Arial" w:cs="Arial"/>
          <w:color w:val="000000"/>
          <w:lang w:eastAsia="hu-HU"/>
        </w:rPr>
        <w:t xml:space="preserve"> (www.bet.hu), az MNB közzétételi honlapj</w:t>
      </w:r>
      <w:r w:rsidR="00BB1676">
        <w:rPr>
          <w:rFonts w:ascii="Arial" w:eastAsia="Times New Roman" w:hAnsi="Arial" w:cs="Arial"/>
          <w:color w:val="000000"/>
          <w:lang w:eastAsia="hu-HU"/>
        </w:rPr>
        <w:t>án</w:t>
      </w:r>
      <w:r w:rsidRPr="00367CCD">
        <w:rPr>
          <w:rFonts w:ascii="Arial" w:eastAsia="Times New Roman" w:hAnsi="Arial" w:cs="Arial"/>
          <w:color w:val="000000"/>
          <w:lang w:eastAsia="hu-HU"/>
        </w:rPr>
        <w:t xml:space="preserve"> a (https://kozzetetelek.mnb.hu/), valamint a Társaság honlapj</w:t>
      </w:r>
      <w:r w:rsidR="00BB1676">
        <w:rPr>
          <w:rFonts w:ascii="Arial" w:eastAsia="Times New Roman" w:hAnsi="Arial" w:cs="Arial"/>
          <w:color w:val="000000"/>
          <w:lang w:eastAsia="hu-HU"/>
        </w:rPr>
        <w:t>án</w:t>
      </w:r>
      <w:r w:rsidRPr="00367CCD">
        <w:rPr>
          <w:rFonts w:ascii="Arial" w:eastAsia="Times New Roman" w:hAnsi="Arial" w:cs="Arial"/>
          <w:color w:val="000000"/>
          <w:lang w:eastAsia="hu-HU"/>
        </w:rPr>
        <w:t xml:space="preserve"> (www.autowallis.hu).</w:t>
      </w:r>
    </w:p>
    <w:p w14:paraId="50CDE903" w14:textId="01B924E5" w:rsidR="003B32E9" w:rsidRPr="00367CCD" w:rsidRDefault="003B32E9" w:rsidP="00BC7230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color w:val="000000"/>
          <w:lang w:eastAsia="hu-HU"/>
        </w:rPr>
        <w:t xml:space="preserve">A </w:t>
      </w:r>
      <w:r w:rsidR="00BC7230">
        <w:rPr>
          <w:rFonts w:ascii="Arial" w:eastAsia="Times New Roman" w:hAnsi="Arial" w:cs="Arial"/>
          <w:color w:val="000000"/>
          <w:lang w:eastAsia="hu-HU"/>
        </w:rPr>
        <w:t>Társaság</w:t>
      </w:r>
      <w:r w:rsidRPr="00367CCD">
        <w:rPr>
          <w:rFonts w:ascii="Arial" w:eastAsia="Times New Roman" w:hAnsi="Arial" w:cs="Arial"/>
          <w:color w:val="000000"/>
          <w:lang w:eastAsia="hu-HU"/>
        </w:rPr>
        <w:t xml:space="preserve"> nyilvántartást vezet a Társasággal jogviszony alapján tevékenységet végző és bennfentes információhoz hozzáférő személyekről.</w:t>
      </w:r>
      <w:r w:rsidR="00962B00">
        <w:rPr>
          <w:rFonts w:ascii="Arial" w:eastAsia="Times New Roman" w:hAnsi="Arial" w:cs="Arial"/>
          <w:b/>
          <w:bCs/>
          <w:color w:val="000000"/>
          <w:lang w:eastAsia="hu-HU"/>
        </w:rPr>
        <w:t xml:space="preserve"> </w:t>
      </w:r>
      <w:r w:rsidRPr="00367CCD">
        <w:rPr>
          <w:rFonts w:ascii="Arial" w:eastAsia="Times New Roman" w:hAnsi="Arial" w:cs="Arial"/>
          <w:color w:val="000000"/>
          <w:lang w:eastAsia="hu-HU"/>
        </w:rPr>
        <w:t xml:space="preserve">A Társaság bennfentes személyeire </w:t>
      </w:r>
      <w:r w:rsidR="00530C74">
        <w:rPr>
          <w:rFonts w:ascii="Arial" w:eastAsia="Times New Roman" w:hAnsi="Arial" w:cs="Arial"/>
          <w:color w:val="000000"/>
          <w:lang w:eastAsia="hu-HU"/>
        </w:rPr>
        <w:t>a</w:t>
      </w:r>
      <w:r w:rsidRPr="00367CCD">
        <w:rPr>
          <w:rFonts w:ascii="Arial" w:eastAsia="Times New Roman" w:hAnsi="Arial" w:cs="Arial"/>
          <w:color w:val="000000"/>
          <w:lang w:eastAsia="hu-HU"/>
        </w:rPr>
        <w:t xml:space="preserve"> Bennfentes személyekről szóló szabályzata, MAD / MAR - Európai Rendelet, valamit a Tpt. iránymutatásai érvényesek.</w:t>
      </w:r>
    </w:p>
    <w:p w14:paraId="0670EB6A" w14:textId="77777777" w:rsidR="00A8516F" w:rsidRPr="00367CCD" w:rsidRDefault="00A8516F" w:rsidP="00BC7230">
      <w:pPr>
        <w:jc w:val="both"/>
        <w:rPr>
          <w:rFonts w:ascii="Arial" w:hAnsi="Arial" w:cs="Arial"/>
        </w:rPr>
      </w:pPr>
    </w:p>
    <w:p w14:paraId="3503F463" w14:textId="77777777" w:rsidR="001F2135" w:rsidRPr="00367CCD" w:rsidRDefault="001F2135" w:rsidP="00BC7230">
      <w:pPr>
        <w:jc w:val="both"/>
        <w:rPr>
          <w:rFonts w:ascii="Arial" w:hAnsi="Arial" w:cs="Arial"/>
        </w:rPr>
      </w:pPr>
      <w:r w:rsidRPr="00367CCD">
        <w:rPr>
          <w:rFonts w:ascii="Arial" w:hAnsi="Arial" w:cs="Arial"/>
          <w:b/>
          <w:bCs/>
          <w:color w:val="232157"/>
          <w:shd w:val="clear" w:color="auto" w:fill="FFFFFF"/>
        </w:rPr>
        <w:t>1.9 - A részvényesi jogok gyakorlása módjának áttekintő ismertetése.</w:t>
      </w:r>
    </w:p>
    <w:p w14:paraId="6F0B66F8" w14:textId="4EE2B299" w:rsidR="00B709F8" w:rsidRPr="00BB1676" w:rsidRDefault="001F2135" w:rsidP="00BB16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lang w:eastAsia="hu-HU"/>
        </w:rPr>
        <w:t xml:space="preserve">A Társaság közgyűlésén való részvételre és szavazásra az a részvényes jogosult, akinek a neve – a részvénykönyv lezárás napján – a Társaság által kezdeményezett tulajdonosi megfeleltetés alapján összeállított részvénykönyvben szerepel. </w:t>
      </w:r>
      <w:r w:rsidR="00BB1676" w:rsidRPr="00367CCD">
        <w:rPr>
          <w:rFonts w:ascii="Arial" w:eastAsia="Times New Roman" w:hAnsi="Arial" w:cs="Arial"/>
          <w:lang w:eastAsia="hu-HU"/>
        </w:rPr>
        <w:t>Egy részvény egy szavazatra jogosít.</w:t>
      </w:r>
      <w:r w:rsidR="00BB1676">
        <w:rPr>
          <w:rFonts w:ascii="Arial" w:eastAsia="Times New Roman" w:hAnsi="Arial" w:cs="Arial"/>
          <w:lang w:eastAsia="hu-HU"/>
        </w:rPr>
        <w:t xml:space="preserve"> </w:t>
      </w:r>
      <w:r w:rsidRPr="00367CCD">
        <w:rPr>
          <w:rFonts w:ascii="Arial" w:eastAsia="Times New Roman" w:hAnsi="Arial" w:cs="Arial"/>
          <w:lang w:eastAsia="hu-HU"/>
        </w:rPr>
        <w:t>A részvényes jogait személyesen vagy meghatal</w:t>
      </w:r>
      <w:r w:rsidR="008F0C2D">
        <w:rPr>
          <w:rFonts w:ascii="Arial" w:eastAsia="Times New Roman" w:hAnsi="Arial" w:cs="Arial"/>
          <w:lang w:eastAsia="hu-HU"/>
        </w:rPr>
        <w:t>m</w:t>
      </w:r>
      <w:r w:rsidRPr="00367CCD">
        <w:rPr>
          <w:rFonts w:ascii="Arial" w:eastAsia="Times New Roman" w:hAnsi="Arial" w:cs="Arial"/>
          <w:lang w:eastAsia="hu-HU"/>
        </w:rPr>
        <w:t xml:space="preserve">azott útján gyakorolhatja. A szavazás lebonyolításának módját az </w:t>
      </w:r>
      <w:r w:rsidR="00BC7230">
        <w:rPr>
          <w:rFonts w:ascii="Arial" w:eastAsia="Times New Roman" w:hAnsi="Arial" w:cs="Arial"/>
          <w:lang w:eastAsia="hu-HU"/>
        </w:rPr>
        <w:t>Igazgatóság</w:t>
      </w:r>
      <w:r w:rsidRPr="00367CCD">
        <w:rPr>
          <w:rFonts w:ascii="Arial" w:eastAsia="Times New Roman" w:hAnsi="Arial" w:cs="Arial"/>
          <w:lang w:eastAsia="hu-HU"/>
        </w:rPr>
        <w:t xml:space="preserve"> határozza meg oly módon, hogy a szavazati jog a részvények száma és névértéke alapján megállapítható legyen</w:t>
      </w:r>
      <w:r w:rsidR="00911377">
        <w:rPr>
          <w:rFonts w:ascii="Arial" w:eastAsia="Times New Roman" w:hAnsi="Arial" w:cs="Arial"/>
          <w:lang w:eastAsia="hu-HU"/>
        </w:rPr>
        <w:t>.</w:t>
      </w:r>
      <w:r w:rsidRPr="00367CCD">
        <w:rPr>
          <w:rFonts w:ascii="Arial" w:eastAsia="Times New Roman" w:hAnsi="Arial" w:cs="Arial"/>
          <w:lang w:eastAsia="hu-HU"/>
        </w:rPr>
        <w:t xml:space="preserve"> </w:t>
      </w:r>
    </w:p>
    <w:p w14:paraId="044B24F2" w14:textId="46F2E36B" w:rsidR="00031EF2" w:rsidRPr="00367CCD" w:rsidRDefault="00031EF2" w:rsidP="00BC7230">
      <w:pPr>
        <w:spacing w:before="100" w:beforeAutospacing="1" w:after="0" w:line="240" w:lineRule="auto"/>
        <w:jc w:val="both"/>
        <w:rPr>
          <w:rFonts w:ascii="Arial" w:hAnsi="Arial" w:cs="Arial"/>
        </w:rPr>
      </w:pPr>
      <w:r w:rsidRPr="00367CCD">
        <w:rPr>
          <w:rFonts w:ascii="Arial" w:hAnsi="Arial" w:cs="Arial"/>
          <w:b/>
          <w:bCs/>
          <w:color w:val="232157"/>
          <w:shd w:val="clear" w:color="auto" w:fill="FFFFFF"/>
        </w:rPr>
        <w:t>1.10 - A közgyűlés lebonyolításával összefüggő szabályok rövid ismertetése.</w:t>
      </w:r>
    </w:p>
    <w:p w14:paraId="51D503D2" w14:textId="77777777" w:rsidR="00031EF2" w:rsidRPr="00367CCD" w:rsidRDefault="00031EF2" w:rsidP="00BC7230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color w:val="000000"/>
          <w:lang w:eastAsia="hu-HU"/>
        </w:rPr>
        <w:t>A közgyűlés a Társaság legfőbb szerve.  </w:t>
      </w:r>
    </w:p>
    <w:p w14:paraId="3D7EE71D" w14:textId="342E78F5" w:rsidR="00850BD0" w:rsidRPr="005B08FE" w:rsidRDefault="00031EF2" w:rsidP="00BC7230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color w:val="000000"/>
          <w:lang w:eastAsia="hu-HU"/>
        </w:rPr>
        <w:t>A közgyűlést szükség szerint, de évente legalább egyszer össze kell hívni. Közgyűlés a Társaság székhelyétől eltérő helyre is összehívható. A Társaság éves beszámolóját elfogadó rendes éves közgyűlést úgy kell összehívni, hogy a</w:t>
      </w:r>
      <w:r w:rsidR="00530C74">
        <w:rPr>
          <w:rFonts w:ascii="Arial" w:eastAsia="Times New Roman" w:hAnsi="Arial" w:cs="Arial"/>
          <w:color w:val="000000"/>
          <w:lang w:eastAsia="hu-HU"/>
        </w:rPr>
        <w:t xml:space="preserve">z IFRS </w:t>
      </w:r>
      <w:r w:rsidR="005B08FE">
        <w:rPr>
          <w:rFonts w:ascii="Arial" w:eastAsia="Times New Roman" w:hAnsi="Arial" w:cs="Arial"/>
          <w:color w:val="000000"/>
          <w:lang w:eastAsia="hu-HU"/>
        </w:rPr>
        <w:t>jelentéseke</w:t>
      </w:r>
      <w:r w:rsidRPr="00367CCD">
        <w:rPr>
          <w:rFonts w:ascii="Arial" w:eastAsia="Times New Roman" w:hAnsi="Arial" w:cs="Arial"/>
          <w:color w:val="000000"/>
          <w:lang w:eastAsia="hu-HU"/>
        </w:rPr>
        <w:t>t a törvényi határidőben elfogadhassa.</w:t>
      </w:r>
    </w:p>
    <w:p w14:paraId="03D5EAFB" w14:textId="77777777" w:rsidR="00C3783F" w:rsidRDefault="00031EF2" w:rsidP="00BC723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  <w:r w:rsidRPr="00367CCD">
        <w:rPr>
          <w:rFonts w:ascii="Arial" w:eastAsia="Times New Roman" w:hAnsi="Arial" w:cs="Arial"/>
          <w:color w:val="000000"/>
          <w:lang w:eastAsia="hu-HU"/>
        </w:rPr>
        <w:t>Rendkívüli közgyűlést</w:t>
      </w:r>
      <w:r w:rsidR="00962B00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367CCD">
        <w:rPr>
          <w:rFonts w:ascii="Arial" w:eastAsia="Times New Roman" w:hAnsi="Arial" w:cs="Arial"/>
          <w:color w:val="000000"/>
          <w:lang w:eastAsia="hu-HU"/>
        </w:rPr>
        <w:t xml:space="preserve">hívhat össze az </w:t>
      </w:r>
      <w:r w:rsidR="00BC7230">
        <w:rPr>
          <w:rFonts w:ascii="Arial" w:eastAsia="Times New Roman" w:hAnsi="Arial" w:cs="Arial"/>
          <w:color w:val="000000"/>
          <w:lang w:eastAsia="hu-HU"/>
        </w:rPr>
        <w:t>Igazgatóság</w:t>
      </w:r>
      <w:r w:rsidRPr="00367CCD">
        <w:rPr>
          <w:rFonts w:ascii="Arial" w:eastAsia="Times New Roman" w:hAnsi="Arial" w:cs="Arial"/>
          <w:color w:val="000000"/>
          <w:lang w:eastAsia="hu-HU"/>
        </w:rPr>
        <w:t xml:space="preserve">, ha azt a Társaság működése szempontjából szükségesnek tartja. A felügyelőbizottság, a könyvvizsgáló, valamint a Cégbíróság a társasági törvényben meghatározott esetekben, valamint a Társaság alaptőkéjének legalább 5 százalékát képviselő részvényesek az ok és a cél írásbeli </w:t>
      </w:r>
    </w:p>
    <w:p w14:paraId="7C45E094" w14:textId="77777777" w:rsidR="00C3783F" w:rsidRDefault="00C3783F" w:rsidP="00BC723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51578B6F" w14:textId="40A45B0D" w:rsidR="00031EF2" w:rsidRPr="00850BD0" w:rsidRDefault="00031EF2" w:rsidP="00BC723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  <w:r w:rsidRPr="00367CCD">
        <w:rPr>
          <w:rFonts w:ascii="Arial" w:eastAsia="Times New Roman" w:hAnsi="Arial" w:cs="Arial"/>
          <w:color w:val="000000"/>
          <w:lang w:eastAsia="hu-HU"/>
        </w:rPr>
        <w:lastRenderedPageBreak/>
        <w:t>megjelölésével, részvényesi mivoltuk igazolása mellett rendkívüli közgyűlés összehívását kérhetik.</w:t>
      </w:r>
    </w:p>
    <w:p w14:paraId="268CF013" w14:textId="77777777" w:rsidR="00031EF2" w:rsidRPr="00367CCD" w:rsidRDefault="00031EF2" w:rsidP="00BC7230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color w:val="000000"/>
          <w:lang w:eastAsia="hu-HU"/>
        </w:rPr>
        <w:t>A közgyűlés határozatképes, ha azon a szavazásra jogosító részvények több mint felét képviselő részvényes személyesen, vagy meghatalmazott képviselője útján (ideértve a részvényesi meghatalmazottat is) jelen van.</w:t>
      </w:r>
    </w:p>
    <w:p w14:paraId="13FF7E84" w14:textId="77D95054" w:rsidR="00DB04C5" w:rsidRPr="008F0C2D" w:rsidRDefault="00031EF2" w:rsidP="00BC7230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color w:val="000000"/>
          <w:lang w:eastAsia="hu-HU"/>
        </w:rPr>
        <w:t>Amennyiben a közgyűlés nem határozatképes, úgy az azonos napirenddel tartandó megismételt közgyűlést az eredeti közgyűlés napjától számított 21. napon belüli időpontra kell összehívni.</w:t>
      </w:r>
    </w:p>
    <w:p w14:paraId="4F4A1F15" w14:textId="41B1EE9D" w:rsidR="00A4720A" w:rsidRDefault="00031EF2" w:rsidP="00A4720A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  <w:r w:rsidRPr="00367CCD">
        <w:rPr>
          <w:rFonts w:ascii="Arial" w:eastAsia="Times New Roman" w:hAnsi="Arial" w:cs="Arial"/>
          <w:color w:val="000000"/>
          <w:lang w:eastAsia="hu-HU"/>
        </w:rPr>
        <w:t>A közgyűlésről jelenléti ívet kell készíteni és jegyzőkönyvet kell vezetni a társasági törvény rendelkezéseivel összhangban.</w:t>
      </w:r>
      <w:r w:rsidR="00B50BD9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367CCD">
        <w:rPr>
          <w:rFonts w:ascii="Arial" w:eastAsia="Times New Roman" w:hAnsi="Arial" w:cs="Arial"/>
          <w:color w:val="000000"/>
          <w:lang w:eastAsia="hu-HU"/>
        </w:rPr>
        <w:t xml:space="preserve">A szavazatszámláló bizottság tagjait és a jegyzőkönyv hitelesítőket a részvényesek maguk, vagy az </w:t>
      </w:r>
      <w:r w:rsidR="00BC7230">
        <w:rPr>
          <w:rFonts w:ascii="Arial" w:eastAsia="Times New Roman" w:hAnsi="Arial" w:cs="Arial"/>
          <w:color w:val="000000"/>
          <w:lang w:eastAsia="hu-HU"/>
        </w:rPr>
        <w:t>Igazgatóság</w:t>
      </w:r>
      <w:r w:rsidRPr="00367CCD">
        <w:rPr>
          <w:rFonts w:ascii="Arial" w:eastAsia="Times New Roman" w:hAnsi="Arial" w:cs="Arial"/>
          <w:color w:val="000000"/>
          <w:lang w:eastAsia="hu-HU"/>
        </w:rPr>
        <w:t>, vagy a felügyelőbizottság tagjai közül egyszerű szótöbbséggel választják, azzal, hogy a közgyűlési jegyzőkönyv hitelesítője csak részvényes, illetve annak meghatalmazottja lehet</w:t>
      </w:r>
      <w:r w:rsidR="00A4720A">
        <w:rPr>
          <w:rFonts w:ascii="Arial" w:eastAsia="Times New Roman" w:hAnsi="Arial" w:cs="Arial"/>
          <w:color w:val="000000"/>
          <w:lang w:eastAsia="hu-HU"/>
        </w:rPr>
        <w:t>.</w:t>
      </w:r>
    </w:p>
    <w:p w14:paraId="2821B687" w14:textId="54B4D0A5" w:rsidR="002C314B" w:rsidRDefault="002C314B" w:rsidP="002C314B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942DA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1.11 - Annak bemutatása, hogy a kibocsátó miként felel meg a hosszú távú részvényesi szerepvállalás ösztönzéséről és egyes törvények jogharmonizációs célú módosításáról szóló 2019. évi LXVII. törvény IV fejezetében foglaltaknak.</w:t>
      </w:r>
    </w:p>
    <w:p w14:paraId="1DFE6476" w14:textId="5110CB8C" w:rsidR="00867094" w:rsidRPr="00867094" w:rsidRDefault="00DB05BE" w:rsidP="003942DA">
      <w:pPr>
        <w:pStyle w:val="NormlWeb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976F59" w:rsidRPr="003942DA">
        <w:rPr>
          <w:rFonts w:ascii="Arial" w:hAnsi="Arial" w:cs="Arial"/>
          <w:color w:val="000000"/>
          <w:sz w:val="22"/>
          <w:szCs w:val="22"/>
        </w:rPr>
        <w:t>202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976F59" w:rsidRPr="003942DA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07.01-én megtartott rendkívüli közgyűlésen </w:t>
      </w:r>
      <w:r w:rsidR="00976F59" w:rsidRPr="003942DA">
        <w:rPr>
          <w:rFonts w:ascii="Arial" w:hAnsi="Arial" w:cs="Arial"/>
          <w:color w:val="000000"/>
          <w:sz w:val="22"/>
          <w:szCs w:val="22"/>
        </w:rPr>
        <w:t xml:space="preserve">elfogadásra került a Társaság </w:t>
      </w:r>
      <w:r>
        <w:rPr>
          <w:rFonts w:ascii="Arial" w:hAnsi="Arial" w:cs="Arial"/>
          <w:color w:val="000000"/>
          <w:sz w:val="22"/>
          <w:szCs w:val="22"/>
        </w:rPr>
        <w:t>J</w:t>
      </w:r>
      <w:r w:rsidR="00976F59" w:rsidRPr="003942DA">
        <w:rPr>
          <w:rFonts w:ascii="Arial" w:hAnsi="Arial" w:cs="Arial"/>
          <w:color w:val="000000"/>
          <w:sz w:val="22"/>
          <w:szCs w:val="22"/>
        </w:rPr>
        <w:t>avadalmazási Politikája</w:t>
      </w:r>
      <w:r w:rsidR="00867094" w:rsidRPr="003942DA">
        <w:rPr>
          <w:rFonts w:ascii="Arial" w:hAnsi="Arial" w:cs="Arial"/>
          <w:color w:val="000000"/>
          <w:sz w:val="22"/>
          <w:szCs w:val="22"/>
        </w:rPr>
        <w:t>. 202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867094" w:rsidRPr="003942DA">
        <w:rPr>
          <w:rFonts w:ascii="Arial" w:hAnsi="Arial" w:cs="Arial"/>
          <w:color w:val="000000"/>
          <w:sz w:val="22"/>
          <w:szCs w:val="22"/>
        </w:rPr>
        <w:t xml:space="preserve"> évre vonatkozóan javadalmazási jelentés készült, mely a </w:t>
      </w:r>
      <w:r>
        <w:rPr>
          <w:rFonts w:ascii="Arial" w:hAnsi="Arial" w:cs="Arial"/>
          <w:color w:val="000000"/>
          <w:sz w:val="22"/>
          <w:szCs w:val="22"/>
        </w:rPr>
        <w:t xml:space="preserve">2023.04.28-i Éves Rendes </w:t>
      </w:r>
      <w:r w:rsidR="00867094" w:rsidRPr="003942DA">
        <w:rPr>
          <w:rFonts w:ascii="Arial" w:hAnsi="Arial" w:cs="Arial"/>
          <w:color w:val="000000"/>
          <w:sz w:val="22"/>
          <w:szCs w:val="22"/>
        </w:rPr>
        <w:t xml:space="preserve">Közgyűlés számára is előterjesztésre kerül. </w:t>
      </w:r>
      <w:r w:rsidR="00867094">
        <w:rPr>
          <w:rFonts w:ascii="Arial" w:hAnsi="Arial" w:cs="Arial"/>
          <w:color w:val="000000"/>
          <w:sz w:val="22"/>
          <w:szCs w:val="22"/>
        </w:rPr>
        <w:t>Kapcsolt féllel kötött ügylet esetén a Társaság megvizsgálja, hogy az ügylet értéke alapján</w:t>
      </w:r>
      <w:r w:rsidR="00587565">
        <w:rPr>
          <w:rFonts w:ascii="Arial" w:hAnsi="Arial" w:cs="Arial"/>
          <w:color w:val="000000"/>
          <w:sz w:val="22"/>
          <w:szCs w:val="22"/>
        </w:rPr>
        <w:t xml:space="preserve"> keletkezik-e közzétételi kötelezettsége.</w:t>
      </w:r>
    </w:p>
    <w:p w14:paraId="1BC0A4BD" w14:textId="4943F63B" w:rsidR="00CB4FC4" w:rsidRPr="00A4720A" w:rsidRDefault="00CB4FC4" w:rsidP="003942DA">
      <w:pPr>
        <w:pStyle w:val="NormlWeb"/>
        <w:spacing w:after="0" w:afterAutospacing="0"/>
        <w:jc w:val="both"/>
        <w:rPr>
          <w:rFonts w:ascii="Arial" w:hAnsi="Arial" w:cs="Arial"/>
          <w:color w:val="000000"/>
        </w:rPr>
      </w:pPr>
      <w:r w:rsidRPr="000A7751">
        <w:rPr>
          <w:rFonts w:ascii="Arial" w:hAnsi="Arial" w:cs="Arial"/>
          <w:b/>
          <w:bCs/>
          <w:color w:val="000000"/>
          <w:sz w:val="30"/>
          <w:szCs w:val="30"/>
        </w:rPr>
        <w:t>2. szakasz – Ajánlások</w:t>
      </w:r>
    </w:p>
    <w:p w14:paraId="487C987D" w14:textId="77777777" w:rsidR="00CB4FC4" w:rsidRPr="00367CCD" w:rsidRDefault="00CB4FC4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1.1.1 - A társaságnál befektetői kapcsolattartással foglalkozó szervezeti egység működik, vagy erre kijelölt személy látja el ezen feladatokat.</w:t>
      </w:r>
    </w:p>
    <w:p w14:paraId="60958DA7" w14:textId="77777777" w:rsidR="0047426C" w:rsidRDefault="0047426C" w:rsidP="00BC723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  <w:bookmarkStart w:id="5" w:name="_Hlk35957919"/>
    </w:p>
    <w:p w14:paraId="6EF2C53B" w14:textId="7AAD2C9D" w:rsidR="00CB4FC4" w:rsidRPr="00367CCD" w:rsidRDefault="00B2532D" w:rsidP="00BC72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u w:val="single"/>
          <w:lang w:eastAsia="hu-HU"/>
        </w:rPr>
        <w:t>igen</w:t>
      </w:r>
      <w:r w:rsidRPr="00367CCD">
        <w:rPr>
          <w:rFonts w:ascii="Arial" w:eastAsia="Times New Roman" w:hAnsi="Arial" w:cs="Arial"/>
          <w:lang w:eastAsia="hu-HU"/>
        </w:rPr>
        <w:t xml:space="preserve"> </w:t>
      </w:r>
      <w:r w:rsidRPr="00367CCD">
        <w:rPr>
          <w:rFonts w:ascii="Arial" w:eastAsia="Times New Roman" w:hAnsi="Arial" w:cs="Arial"/>
          <w:lang w:eastAsia="hu-HU"/>
        </w:rPr>
        <w:tab/>
      </w:r>
      <w:r w:rsidRPr="00367CCD">
        <w:rPr>
          <w:rFonts w:ascii="Arial" w:eastAsia="Times New Roman" w:hAnsi="Arial" w:cs="Arial"/>
          <w:lang w:eastAsia="hu-HU"/>
        </w:rPr>
        <w:tab/>
        <w:t>nem</w:t>
      </w:r>
      <w:bookmarkEnd w:id="5"/>
    </w:p>
    <w:p w14:paraId="72854FC2" w14:textId="77777777" w:rsidR="00CB4FC4" w:rsidRPr="00367CCD" w:rsidRDefault="00CB4FC4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1.1.2 - A társaság alapszabálya a társaság honlapján megtekinthető.</w:t>
      </w:r>
    </w:p>
    <w:p w14:paraId="7F51B1E5" w14:textId="77777777" w:rsidR="00CB4FC4" w:rsidRPr="00367CCD" w:rsidRDefault="00B2532D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>igen</w:t>
      </w:r>
      <w:r w:rsidRPr="00367CCD">
        <w:rPr>
          <w:rFonts w:ascii="Arial" w:hAnsi="Arial" w:cs="Arial"/>
          <w:sz w:val="22"/>
          <w:szCs w:val="22"/>
        </w:rPr>
        <w:t xml:space="preserve">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7C229819" w14:textId="77777777" w:rsidR="00CB4FC4" w:rsidRPr="00367CCD" w:rsidRDefault="00CB4FC4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1.1.4 - Amennyiben a társaság alapszabálya lehetővé teszi a részvényesek számára a távollétükben történő joggyakorlást, a társaság közzétette honlapján annak módjait és feltételeit, ideértve a szükséges dokumentumokat is.</w:t>
      </w:r>
    </w:p>
    <w:p w14:paraId="08E0DF51" w14:textId="77777777" w:rsidR="0047426C" w:rsidRDefault="0047426C" w:rsidP="00BC723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</w:p>
    <w:p w14:paraId="5631E54D" w14:textId="64681B01" w:rsidR="00B2532D" w:rsidRPr="00367CCD" w:rsidRDefault="00B2532D" w:rsidP="00BC72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u w:val="single"/>
          <w:lang w:eastAsia="hu-HU"/>
        </w:rPr>
        <w:t>igen</w:t>
      </w:r>
      <w:r w:rsidRPr="00367CCD">
        <w:rPr>
          <w:rFonts w:ascii="Arial" w:eastAsia="Times New Roman" w:hAnsi="Arial" w:cs="Arial"/>
          <w:lang w:eastAsia="hu-HU"/>
        </w:rPr>
        <w:t xml:space="preserve"> </w:t>
      </w:r>
      <w:r w:rsidRPr="00367CCD">
        <w:rPr>
          <w:rFonts w:ascii="Arial" w:eastAsia="Times New Roman" w:hAnsi="Arial" w:cs="Arial"/>
          <w:lang w:eastAsia="hu-HU"/>
        </w:rPr>
        <w:tab/>
      </w:r>
      <w:r w:rsidRPr="00367CCD">
        <w:rPr>
          <w:rFonts w:ascii="Arial" w:eastAsia="Times New Roman" w:hAnsi="Arial" w:cs="Arial"/>
          <w:lang w:eastAsia="hu-HU"/>
        </w:rPr>
        <w:tab/>
        <w:t>nem</w:t>
      </w:r>
    </w:p>
    <w:p w14:paraId="53369C4E" w14:textId="77777777" w:rsidR="00B2532D" w:rsidRPr="00367CCD" w:rsidRDefault="00B2532D" w:rsidP="00BC723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32157"/>
          <w:lang w:eastAsia="hu-HU"/>
        </w:rPr>
      </w:pPr>
    </w:p>
    <w:p w14:paraId="78A4F7AF" w14:textId="77777777" w:rsidR="00C3783F" w:rsidRDefault="00C3783F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</w:p>
    <w:p w14:paraId="7117344D" w14:textId="1FC58C52" w:rsidR="00CB4FC4" w:rsidRPr="00367CCD" w:rsidRDefault="00CB4FC4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lastRenderedPageBreak/>
        <w:t>1.2.1 - A társaság összefoglaló dokumentumban a honlapján közzétette a közgyűlések lebonyolítására és a részvényes szavazati jogának gyakorlására vonatkozó szabályokat.</w:t>
      </w:r>
    </w:p>
    <w:p w14:paraId="003F8F33" w14:textId="77777777" w:rsidR="0047426C" w:rsidRDefault="0047426C" w:rsidP="00BC723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</w:p>
    <w:p w14:paraId="79E34D1A" w14:textId="4FAA00E9" w:rsidR="008F0C2D" w:rsidRPr="00850BD0" w:rsidRDefault="00246E0E" w:rsidP="00850BD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u w:val="single"/>
          <w:lang w:eastAsia="hu-HU"/>
        </w:rPr>
        <w:t>igen</w:t>
      </w:r>
      <w:r w:rsidRPr="00367CCD">
        <w:rPr>
          <w:rFonts w:ascii="Arial" w:eastAsia="Times New Roman" w:hAnsi="Arial" w:cs="Arial"/>
          <w:lang w:eastAsia="hu-HU"/>
        </w:rPr>
        <w:t xml:space="preserve"> </w:t>
      </w:r>
      <w:r w:rsidRPr="00367CCD">
        <w:rPr>
          <w:rFonts w:ascii="Arial" w:eastAsia="Times New Roman" w:hAnsi="Arial" w:cs="Arial"/>
          <w:lang w:eastAsia="hu-HU"/>
        </w:rPr>
        <w:tab/>
      </w:r>
      <w:r w:rsidRPr="00367CCD">
        <w:rPr>
          <w:rFonts w:ascii="Arial" w:eastAsia="Times New Roman" w:hAnsi="Arial" w:cs="Arial"/>
          <w:lang w:eastAsia="hu-HU"/>
        </w:rPr>
        <w:tab/>
        <w:t>nem</w:t>
      </w:r>
    </w:p>
    <w:p w14:paraId="4BBFF804" w14:textId="66EBA9F0" w:rsidR="00CB4FC4" w:rsidRPr="00367CCD" w:rsidRDefault="00CB4FC4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1.2.2 - A társaság pontos dátum feltüntetésével közzétette, hogy mely napra vonatkozóan állapítják meg az adott társasági eseményen való részvételre jogosultak körét (fordulónap), továbbá azt a dátumot, amely napon utoljára kereskednek az adott társasági eseményre való jogosultságot biztosító részvényekkel.</w:t>
      </w:r>
    </w:p>
    <w:p w14:paraId="44D0447D" w14:textId="77777777" w:rsidR="0047426C" w:rsidRDefault="0047426C" w:rsidP="00BC723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  <w:bookmarkStart w:id="6" w:name="_Hlk35957238"/>
    </w:p>
    <w:p w14:paraId="1E9A7D48" w14:textId="21654336" w:rsidR="00246E0E" w:rsidRPr="00367CCD" w:rsidRDefault="00246E0E" w:rsidP="00BC72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u w:val="single"/>
          <w:lang w:eastAsia="hu-HU"/>
        </w:rPr>
        <w:t>igen</w:t>
      </w:r>
      <w:r w:rsidRPr="00367CCD">
        <w:rPr>
          <w:rFonts w:ascii="Arial" w:eastAsia="Times New Roman" w:hAnsi="Arial" w:cs="Arial"/>
          <w:lang w:eastAsia="hu-HU"/>
        </w:rPr>
        <w:t xml:space="preserve"> </w:t>
      </w:r>
      <w:r w:rsidRPr="00367CCD">
        <w:rPr>
          <w:rFonts w:ascii="Arial" w:eastAsia="Times New Roman" w:hAnsi="Arial" w:cs="Arial"/>
          <w:lang w:eastAsia="hu-HU"/>
        </w:rPr>
        <w:tab/>
      </w:r>
      <w:r w:rsidRPr="00367CCD">
        <w:rPr>
          <w:rFonts w:ascii="Arial" w:eastAsia="Times New Roman" w:hAnsi="Arial" w:cs="Arial"/>
          <w:lang w:eastAsia="hu-HU"/>
        </w:rPr>
        <w:tab/>
        <w:t>nem</w:t>
      </w:r>
    </w:p>
    <w:bookmarkEnd w:id="6"/>
    <w:p w14:paraId="27C5061B" w14:textId="77777777" w:rsidR="00CB4FC4" w:rsidRPr="00367CCD" w:rsidRDefault="00CB4FC4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1.2.3 - A társaság közgyűléseit úgy tartotta meg, hogy azzal lehetővé tette a részvényesek minél nagyobb számban való megjelenését.</w:t>
      </w:r>
    </w:p>
    <w:p w14:paraId="28BACCB4" w14:textId="77777777" w:rsidR="0047426C" w:rsidRDefault="0047426C" w:rsidP="00BC723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</w:p>
    <w:p w14:paraId="4C87F035" w14:textId="4227ABC9" w:rsidR="00246E0E" w:rsidRDefault="00246E0E" w:rsidP="00BC723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  <w:r w:rsidRPr="00FE5545">
        <w:rPr>
          <w:rFonts w:ascii="Arial" w:eastAsia="Times New Roman" w:hAnsi="Arial" w:cs="Arial"/>
          <w:u w:val="single"/>
          <w:lang w:eastAsia="hu-HU"/>
        </w:rPr>
        <w:t>igen</w:t>
      </w:r>
      <w:r w:rsidRPr="00DB04C5">
        <w:rPr>
          <w:rFonts w:ascii="Arial" w:eastAsia="Times New Roman" w:hAnsi="Arial" w:cs="Arial"/>
          <w:lang w:eastAsia="hu-HU"/>
        </w:rPr>
        <w:t xml:space="preserve"> </w:t>
      </w:r>
      <w:r w:rsidRPr="00367CCD">
        <w:rPr>
          <w:rFonts w:ascii="Arial" w:eastAsia="Times New Roman" w:hAnsi="Arial" w:cs="Arial"/>
          <w:lang w:eastAsia="hu-HU"/>
        </w:rPr>
        <w:tab/>
      </w:r>
      <w:r w:rsidRPr="00367CCD">
        <w:rPr>
          <w:rFonts w:ascii="Arial" w:eastAsia="Times New Roman" w:hAnsi="Arial" w:cs="Arial"/>
          <w:lang w:eastAsia="hu-HU"/>
        </w:rPr>
        <w:tab/>
      </w:r>
      <w:r w:rsidRPr="00FE5545">
        <w:rPr>
          <w:rFonts w:ascii="Arial" w:eastAsia="Times New Roman" w:hAnsi="Arial" w:cs="Arial"/>
          <w:lang w:eastAsia="hu-HU"/>
        </w:rPr>
        <w:t>nem</w:t>
      </w:r>
    </w:p>
    <w:p w14:paraId="1616F627" w14:textId="77777777" w:rsidR="00CB4FC4" w:rsidRPr="00367CCD" w:rsidRDefault="00CB4FC4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1.2.6 - A társaság nem korlátozta, hogy a részvényes bármely közgyűlésre </w:t>
      </w:r>
      <w:proofErr w:type="spellStart"/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értékpapírszámlánként</w:t>
      </w:r>
      <w:proofErr w:type="spellEnd"/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 külön képviselőt </w:t>
      </w:r>
      <w:proofErr w:type="spellStart"/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jelölhessen</w:t>
      </w:r>
      <w:proofErr w:type="spellEnd"/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 ki.</w:t>
      </w:r>
    </w:p>
    <w:p w14:paraId="76961997" w14:textId="77777777" w:rsidR="0047426C" w:rsidRDefault="0047426C" w:rsidP="00BC723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</w:p>
    <w:p w14:paraId="09EDE1EE" w14:textId="214BDE26" w:rsidR="00E76CC3" w:rsidRPr="00367CCD" w:rsidRDefault="00E76CC3" w:rsidP="00BC72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u w:val="single"/>
          <w:lang w:eastAsia="hu-HU"/>
        </w:rPr>
        <w:t>igen</w:t>
      </w:r>
      <w:r w:rsidRPr="00367CCD">
        <w:rPr>
          <w:rFonts w:ascii="Arial" w:eastAsia="Times New Roman" w:hAnsi="Arial" w:cs="Arial"/>
          <w:lang w:eastAsia="hu-HU"/>
        </w:rPr>
        <w:t xml:space="preserve"> </w:t>
      </w:r>
      <w:r w:rsidRPr="00367CCD">
        <w:rPr>
          <w:rFonts w:ascii="Arial" w:eastAsia="Times New Roman" w:hAnsi="Arial" w:cs="Arial"/>
          <w:lang w:eastAsia="hu-HU"/>
        </w:rPr>
        <w:tab/>
      </w:r>
      <w:r w:rsidRPr="00367CCD">
        <w:rPr>
          <w:rFonts w:ascii="Arial" w:eastAsia="Times New Roman" w:hAnsi="Arial" w:cs="Arial"/>
          <w:lang w:eastAsia="hu-HU"/>
        </w:rPr>
        <w:tab/>
        <w:t>nem</w:t>
      </w:r>
    </w:p>
    <w:p w14:paraId="06011DF0" w14:textId="77777777" w:rsidR="00CB4FC4" w:rsidRPr="00367CCD" w:rsidRDefault="00CB4FC4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1.2.7 - A napirendi pontokhoz készített előterjesztések esetén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 határozati javaslatán túlmenően a felügyelőbizottság véleménye is megismerhető volt a részvényesek számára.</w:t>
      </w:r>
    </w:p>
    <w:p w14:paraId="51389199" w14:textId="77777777" w:rsidR="0047426C" w:rsidRDefault="0047426C" w:rsidP="00BC723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</w:p>
    <w:p w14:paraId="387EF8A3" w14:textId="77777777" w:rsidR="000A7751" w:rsidRDefault="00E76CC3" w:rsidP="000A775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u w:val="single"/>
          <w:lang w:eastAsia="hu-HU"/>
        </w:rPr>
        <w:t>igen</w:t>
      </w:r>
      <w:r w:rsidRPr="00367CCD">
        <w:rPr>
          <w:rFonts w:ascii="Arial" w:eastAsia="Times New Roman" w:hAnsi="Arial" w:cs="Arial"/>
          <w:lang w:eastAsia="hu-HU"/>
        </w:rPr>
        <w:t xml:space="preserve"> </w:t>
      </w:r>
      <w:r w:rsidRPr="00367CCD">
        <w:rPr>
          <w:rFonts w:ascii="Arial" w:eastAsia="Times New Roman" w:hAnsi="Arial" w:cs="Arial"/>
          <w:lang w:eastAsia="hu-HU"/>
        </w:rPr>
        <w:tab/>
      </w:r>
      <w:r w:rsidRPr="00367CCD">
        <w:rPr>
          <w:rFonts w:ascii="Arial" w:eastAsia="Times New Roman" w:hAnsi="Arial" w:cs="Arial"/>
          <w:lang w:eastAsia="hu-HU"/>
        </w:rPr>
        <w:tab/>
        <w:t>nem</w:t>
      </w:r>
    </w:p>
    <w:p w14:paraId="1E09AEFF" w14:textId="77777777" w:rsidR="000A7751" w:rsidRDefault="000A7751" w:rsidP="000A775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BCB62A3" w14:textId="77777777" w:rsidR="000A7751" w:rsidRDefault="00B2532D" w:rsidP="000A7751">
      <w:pPr>
        <w:spacing w:after="0" w:line="240" w:lineRule="auto"/>
        <w:jc w:val="both"/>
        <w:rPr>
          <w:rFonts w:ascii="Arial" w:hAnsi="Arial" w:cs="Arial"/>
          <w:b/>
          <w:bCs/>
          <w:color w:val="232157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hd w:val="clear" w:color="auto" w:fill="FFFFFF"/>
        </w:rPr>
        <w:t xml:space="preserve">1.3.3 - A társaság nem korlátozta a közgyűlésen résztvevő részvényesek felvilágosítás iránti, észrevétel tételi és indítványozási jogát, és ahhoz semmilyen előfeltételt nem </w:t>
      </w:r>
    </w:p>
    <w:p w14:paraId="61A66EF0" w14:textId="0EC43D91" w:rsidR="00CB4FC4" w:rsidRPr="000A7751" w:rsidRDefault="00B2532D" w:rsidP="000A775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hAnsi="Arial" w:cs="Arial"/>
          <w:b/>
          <w:bCs/>
          <w:color w:val="232157"/>
          <w:shd w:val="clear" w:color="auto" w:fill="FFFFFF"/>
        </w:rPr>
        <w:t>támasztott, kivéve a közgyűlés szabályszerű és rendeltetésszerű lebonyolítása érdekében hozott intézkedéseket.</w:t>
      </w:r>
    </w:p>
    <w:p w14:paraId="6F300F95" w14:textId="77777777" w:rsidR="0047426C" w:rsidRDefault="0047426C" w:rsidP="00BC723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</w:p>
    <w:p w14:paraId="48FACA79" w14:textId="60E5E932" w:rsidR="00D40C9C" w:rsidRPr="00367CCD" w:rsidRDefault="00D40C9C" w:rsidP="00BC72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u w:val="single"/>
          <w:lang w:eastAsia="hu-HU"/>
        </w:rPr>
        <w:t>igen</w:t>
      </w:r>
      <w:r w:rsidRPr="00367CCD">
        <w:rPr>
          <w:rFonts w:ascii="Arial" w:eastAsia="Times New Roman" w:hAnsi="Arial" w:cs="Arial"/>
          <w:lang w:eastAsia="hu-HU"/>
        </w:rPr>
        <w:t xml:space="preserve"> </w:t>
      </w:r>
      <w:r w:rsidRPr="00367CCD">
        <w:rPr>
          <w:rFonts w:ascii="Arial" w:eastAsia="Times New Roman" w:hAnsi="Arial" w:cs="Arial"/>
          <w:lang w:eastAsia="hu-HU"/>
        </w:rPr>
        <w:tab/>
      </w:r>
      <w:r w:rsidRPr="00367CCD">
        <w:rPr>
          <w:rFonts w:ascii="Arial" w:eastAsia="Times New Roman" w:hAnsi="Arial" w:cs="Arial"/>
          <w:lang w:eastAsia="hu-HU"/>
        </w:rPr>
        <w:tab/>
        <w:t>nem</w:t>
      </w:r>
    </w:p>
    <w:p w14:paraId="58366344" w14:textId="3457EBE0" w:rsidR="00B2532D" w:rsidRPr="00367CCD" w:rsidRDefault="00B2532D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1.3.4 - A társaság a közgyűlésen felmerült kérdésekre történő válaszadással biztosította a jogszabályi, valamint a tőzsdei előírásokban megfogalmazott tájékoztatási és nyilvánosságra hozatali elvek betartását.</w:t>
      </w:r>
    </w:p>
    <w:p w14:paraId="1D524CD4" w14:textId="29E5629B" w:rsidR="002C4BF3" w:rsidRDefault="00D40C9C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sz w:val="22"/>
          <w:szCs w:val="22"/>
          <w:u w:val="single"/>
        </w:rPr>
        <w:t>igen</w:t>
      </w:r>
      <w:r w:rsidRPr="00367CCD">
        <w:rPr>
          <w:rFonts w:ascii="Arial" w:hAnsi="Arial" w:cs="Arial"/>
          <w:sz w:val="22"/>
          <w:szCs w:val="22"/>
        </w:rPr>
        <w:t xml:space="preserve">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151246E0" w14:textId="77777777" w:rsidR="00C3783F" w:rsidRDefault="00B2532D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1.3.5 - A társaság honlapján a közgyűlést követő három munkanapon belül közzétette azokra a kérdésekre vonatkozó válaszait, amelyeket a közgyűlésen a társaság testületeinek </w:t>
      </w:r>
      <w:proofErr w:type="gramStart"/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jelenlévő képviselői,</w:t>
      </w:r>
      <w:proofErr w:type="gramEnd"/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 vagy könyvvizsgálója nem tudtak kielégítően </w:t>
      </w:r>
    </w:p>
    <w:p w14:paraId="1FEC7AE6" w14:textId="77777777" w:rsidR="00C3783F" w:rsidRDefault="00C3783F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</w:p>
    <w:p w14:paraId="586B4F63" w14:textId="7935CC53" w:rsidR="00B2532D" w:rsidRPr="00367CCD" w:rsidRDefault="00B2532D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lastRenderedPageBreak/>
        <w:t>megválaszolni, vagy közzétette tájékoztatását a válaszadástól való tartózkodás indokairól.</w:t>
      </w:r>
    </w:p>
    <w:p w14:paraId="2D6EC6EE" w14:textId="77777777" w:rsidR="00850BD0" w:rsidRDefault="00850BD0" w:rsidP="00BC72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bookmarkStart w:id="7" w:name="_Hlk35964366"/>
    </w:p>
    <w:p w14:paraId="27D1602F" w14:textId="6004A65A" w:rsidR="00D40C9C" w:rsidRPr="00367CCD" w:rsidRDefault="00D40C9C" w:rsidP="00BC723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  <w:r w:rsidRPr="00AE602E">
        <w:rPr>
          <w:rFonts w:ascii="Arial" w:eastAsia="Times New Roman" w:hAnsi="Arial" w:cs="Arial"/>
          <w:lang w:eastAsia="hu-HU"/>
        </w:rPr>
        <w:t>igen</w:t>
      </w:r>
      <w:r w:rsidRPr="00367CCD">
        <w:rPr>
          <w:rFonts w:ascii="Arial" w:eastAsia="Times New Roman" w:hAnsi="Arial" w:cs="Arial"/>
          <w:lang w:eastAsia="hu-HU"/>
        </w:rPr>
        <w:t xml:space="preserve"> </w:t>
      </w:r>
      <w:r w:rsidRPr="00367CCD">
        <w:rPr>
          <w:rFonts w:ascii="Arial" w:eastAsia="Times New Roman" w:hAnsi="Arial" w:cs="Arial"/>
          <w:lang w:eastAsia="hu-HU"/>
        </w:rPr>
        <w:tab/>
      </w:r>
      <w:r w:rsidRPr="00367CCD">
        <w:rPr>
          <w:rFonts w:ascii="Arial" w:eastAsia="Times New Roman" w:hAnsi="Arial" w:cs="Arial"/>
          <w:lang w:eastAsia="hu-HU"/>
        </w:rPr>
        <w:tab/>
      </w:r>
      <w:r w:rsidRPr="00AE602E">
        <w:rPr>
          <w:rFonts w:ascii="Arial" w:eastAsia="Times New Roman" w:hAnsi="Arial" w:cs="Arial"/>
          <w:u w:val="single"/>
          <w:lang w:eastAsia="hu-HU"/>
        </w:rPr>
        <w:t>nem</w:t>
      </w:r>
    </w:p>
    <w:bookmarkEnd w:id="7"/>
    <w:p w14:paraId="2663AF09" w14:textId="458C66A6" w:rsidR="00B2532D" w:rsidRPr="00B709F8" w:rsidRDefault="00B2532D" w:rsidP="00B709F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09F8">
        <w:rPr>
          <w:rFonts w:ascii="Arial" w:eastAsia="Times New Roman" w:hAnsi="Arial" w:cs="Arial"/>
          <w:lang w:eastAsia="hu-HU"/>
        </w:rPr>
        <w:t>Magyarázat</w:t>
      </w:r>
      <w:r w:rsidR="0047426C">
        <w:rPr>
          <w:rFonts w:ascii="Arial" w:eastAsia="Times New Roman" w:hAnsi="Arial" w:cs="Arial"/>
          <w:lang w:eastAsia="hu-HU"/>
        </w:rPr>
        <w:t>:</w:t>
      </w:r>
    </w:p>
    <w:p w14:paraId="593EBC71" w14:textId="77777777" w:rsidR="00B2532D" w:rsidRPr="00B709F8" w:rsidRDefault="00B2532D" w:rsidP="00B709F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bookmarkStart w:id="8" w:name="_Hlk36018882"/>
      <w:r w:rsidRPr="00B709F8">
        <w:rPr>
          <w:rFonts w:ascii="Arial" w:eastAsia="Times New Roman" w:hAnsi="Arial" w:cs="Arial"/>
          <w:lang w:eastAsia="hu-HU"/>
        </w:rPr>
        <w:t>Nem volt ilyen eset</w:t>
      </w:r>
      <w:r w:rsidR="001B78EA" w:rsidRPr="00B709F8">
        <w:rPr>
          <w:rFonts w:ascii="Arial" w:eastAsia="Times New Roman" w:hAnsi="Arial" w:cs="Arial"/>
          <w:lang w:eastAsia="hu-HU"/>
        </w:rPr>
        <w:t>, de megfelelő kezelése biztosítva van.</w:t>
      </w:r>
    </w:p>
    <w:bookmarkEnd w:id="8"/>
    <w:p w14:paraId="56D02287" w14:textId="77777777" w:rsidR="00B2532D" w:rsidRPr="00367CCD" w:rsidRDefault="00B2532D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1.3.7 - A közgyűlés elnöke szünetet rendelt el, vagy javaslatot tett a közgyűlés felfüggesztésére, ha a közgyűlés napirendjére felvett kérdésekhez olyan indítvány, javaslat érkezett, amelyet a részvényesek nem tudtak a közgyűlést megelőzően megismerni.</w:t>
      </w:r>
    </w:p>
    <w:p w14:paraId="6BED5C22" w14:textId="77777777" w:rsidR="0047426C" w:rsidRDefault="0047426C" w:rsidP="00BC72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09C968F7" w14:textId="364ABACF" w:rsidR="00D40C9C" w:rsidRPr="00367CCD" w:rsidRDefault="00D40C9C" w:rsidP="00BC723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  <w:r w:rsidRPr="00AE602E">
        <w:rPr>
          <w:rFonts w:ascii="Arial" w:eastAsia="Times New Roman" w:hAnsi="Arial" w:cs="Arial"/>
          <w:lang w:eastAsia="hu-HU"/>
        </w:rPr>
        <w:t>igen</w:t>
      </w:r>
      <w:r w:rsidRPr="00367CCD">
        <w:rPr>
          <w:rFonts w:ascii="Arial" w:eastAsia="Times New Roman" w:hAnsi="Arial" w:cs="Arial"/>
          <w:lang w:eastAsia="hu-HU"/>
        </w:rPr>
        <w:t xml:space="preserve"> </w:t>
      </w:r>
      <w:r w:rsidRPr="00367CCD">
        <w:rPr>
          <w:rFonts w:ascii="Arial" w:eastAsia="Times New Roman" w:hAnsi="Arial" w:cs="Arial"/>
          <w:lang w:eastAsia="hu-HU"/>
        </w:rPr>
        <w:tab/>
      </w:r>
      <w:r w:rsidRPr="00367CCD">
        <w:rPr>
          <w:rFonts w:ascii="Arial" w:eastAsia="Times New Roman" w:hAnsi="Arial" w:cs="Arial"/>
          <w:lang w:eastAsia="hu-HU"/>
        </w:rPr>
        <w:tab/>
      </w:r>
      <w:r w:rsidRPr="00AE602E">
        <w:rPr>
          <w:rFonts w:ascii="Arial" w:eastAsia="Times New Roman" w:hAnsi="Arial" w:cs="Arial"/>
          <w:u w:val="single"/>
          <w:lang w:eastAsia="hu-HU"/>
        </w:rPr>
        <w:t>nem</w:t>
      </w:r>
    </w:p>
    <w:p w14:paraId="481E2055" w14:textId="77777777" w:rsidR="00B50BD9" w:rsidRDefault="00B50BD9" w:rsidP="00B709F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0ECC8FFE" w14:textId="5486880C" w:rsidR="00B2532D" w:rsidRPr="00B709F8" w:rsidRDefault="00B2532D" w:rsidP="00B709F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09F8">
        <w:rPr>
          <w:rFonts w:ascii="Arial" w:eastAsia="Times New Roman" w:hAnsi="Arial" w:cs="Arial"/>
          <w:lang w:eastAsia="hu-HU"/>
        </w:rPr>
        <w:t>Magyarázat</w:t>
      </w:r>
      <w:r w:rsidR="00B709F8">
        <w:rPr>
          <w:rFonts w:ascii="Arial" w:eastAsia="Times New Roman" w:hAnsi="Arial" w:cs="Arial"/>
          <w:lang w:eastAsia="hu-HU"/>
        </w:rPr>
        <w:t>:</w:t>
      </w:r>
    </w:p>
    <w:p w14:paraId="58BCC8F5" w14:textId="77777777" w:rsidR="00B2532D" w:rsidRPr="00B709F8" w:rsidRDefault="001B78EA" w:rsidP="00B709F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09F8">
        <w:rPr>
          <w:rFonts w:ascii="Arial" w:eastAsia="Times New Roman" w:hAnsi="Arial" w:cs="Arial"/>
          <w:lang w:eastAsia="hu-HU"/>
        </w:rPr>
        <w:t>Nem volt ilyen eset, de megfelelő kezelése biztosítva van.</w:t>
      </w:r>
    </w:p>
    <w:p w14:paraId="5D7635FF" w14:textId="77777777" w:rsidR="00B2532D" w:rsidRPr="00367CCD" w:rsidRDefault="00B2532D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1.3.8.1 - A közgyűlés elnöke nem alkalmazott összevont szavazási eljárást a vezető tisztségviselők és felügyelőbizottsági tagok megválasztásával és visszahívásával kapcsolatos döntésnél.</w:t>
      </w:r>
    </w:p>
    <w:p w14:paraId="1B024D0F" w14:textId="77777777" w:rsidR="00D40C9C" w:rsidRPr="00367CCD" w:rsidRDefault="00D40C9C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>igen</w:t>
      </w:r>
      <w:r w:rsidRPr="00367CCD">
        <w:rPr>
          <w:rFonts w:ascii="Arial" w:hAnsi="Arial" w:cs="Arial"/>
          <w:sz w:val="22"/>
          <w:szCs w:val="22"/>
        </w:rPr>
        <w:t xml:space="preserve">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4252EE9F" w14:textId="77777777" w:rsidR="00D40C9C" w:rsidRPr="00367CCD" w:rsidRDefault="00D40C9C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1.3.8.2 - A részvényesi támogatással jelölt vezető tisztségviselők és felügyelőbizottsági tagok esetén a társaság tájékoztatást adott a támogató részvényes(</w:t>
      </w:r>
      <w:proofErr w:type="spellStart"/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ek</w:t>
      </w:r>
      <w:proofErr w:type="spellEnd"/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) személyét illetően.</w:t>
      </w:r>
    </w:p>
    <w:p w14:paraId="396F484E" w14:textId="77777777" w:rsidR="0047426C" w:rsidRDefault="0047426C" w:rsidP="00BC72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bookmarkStart w:id="9" w:name="_Hlk35967874"/>
    </w:p>
    <w:p w14:paraId="0299301E" w14:textId="0BF46264" w:rsidR="00D40C9C" w:rsidRPr="00367CCD" w:rsidRDefault="00D40C9C" w:rsidP="00BC72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E602E">
        <w:rPr>
          <w:rFonts w:ascii="Arial" w:eastAsia="Times New Roman" w:hAnsi="Arial" w:cs="Arial"/>
          <w:lang w:eastAsia="hu-HU"/>
        </w:rPr>
        <w:t>igen</w:t>
      </w:r>
      <w:r w:rsidRPr="00B709F8">
        <w:rPr>
          <w:rFonts w:ascii="Arial" w:eastAsia="Times New Roman" w:hAnsi="Arial" w:cs="Arial"/>
          <w:lang w:eastAsia="hu-HU"/>
        </w:rPr>
        <w:t xml:space="preserve"> </w:t>
      </w:r>
      <w:r w:rsidRPr="00B709F8">
        <w:rPr>
          <w:rFonts w:ascii="Arial" w:eastAsia="Times New Roman" w:hAnsi="Arial" w:cs="Arial"/>
          <w:lang w:eastAsia="hu-HU"/>
        </w:rPr>
        <w:tab/>
      </w:r>
      <w:r w:rsidRPr="00367CCD">
        <w:rPr>
          <w:rFonts w:ascii="Arial" w:eastAsia="Times New Roman" w:hAnsi="Arial" w:cs="Arial"/>
          <w:lang w:eastAsia="hu-HU"/>
        </w:rPr>
        <w:tab/>
      </w:r>
      <w:r w:rsidRPr="00AE602E">
        <w:rPr>
          <w:rFonts w:ascii="Arial" w:eastAsia="Times New Roman" w:hAnsi="Arial" w:cs="Arial"/>
          <w:u w:val="single"/>
          <w:lang w:eastAsia="hu-HU"/>
        </w:rPr>
        <w:t>nem</w:t>
      </w:r>
    </w:p>
    <w:p w14:paraId="49D7A705" w14:textId="1725EBF0" w:rsidR="00D40C9C" w:rsidRPr="00B709F8" w:rsidRDefault="00D40C9C" w:rsidP="00B709F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09F8">
        <w:rPr>
          <w:rFonts w:ascii="Arial" w:eastAsia="Times New Roman" w:hAnsi="Arial" w:cs="Arial"/>
          <w:lang w:eastAsia="hu-HU"/>
        </w:rPr>
        <w:t>Magyarázat</w:t>
      </w:r>
      <w:r w:rsidR="00B709F8" w:rsidRPr="00B709F8">
        <w:rPr>
          <w:rFonts w:ascii="Arial" w:eastAsia="Times New Roman" w:hAnsi="Arial" w:cs="Arial"/>
          <w:lang w:eastAsia="hu-HU"/>
        </w:rPr>
        <w:t>:</w:t>
      </w:r>
    </w:p>
    <w:bookmarkEnd w:id="9"/>
    <w:p w14:paraId="1731020A" w14:textId="2E363090" w:rsidR="001B2EC7" w:rsidRPr="00A4720A" w:rsidRDefault="001B78EA" w:rsidP="00A4720A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09F8">
        <w:rPr>
          <w:rFonts w:ascii="Arial" w:eastAsia="Times New Roman" w:hAnsi="Arial" w:cs="Arial"/>
          <w:lang w:eastAsia="hu-HU"/>
        </w:rPr>
        <w:t>Nem volt ilyen eset, de megfelelő kezelése biztosítva van.</w:t>
      </w:r>
    </w:p>
    <w:p w14:paraId="3DB1A679" w14:textId="4E27FC65" w:rsidR="00D40C9C" w:rsidRPr="00367CCD" w:rsidRDefault="00D40C9C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1.3.9 - Az alapszabály módosítással kapcsolatos napirendi pontok megtárgyalását megelőzően a közgyűlés külön határozattal döntött arról, hogy az alapszabály módosítás egyes pontjairól külön-külön, vagy összevont, illetve bizonyos szempontok szerint összevont határozatokkal kíván-e dönteni.</w:t>
      </w:r>
    </w:p>
    <w:p w14:paraId="195BEA7B" w14:textId="77777777" w:rsidR="0047426C" w:rsidRDefault="0047426C" w:rsidP="00B709F8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</w:p>
    <w:p w14:paraId="11C2900C" w14:textId="01E3C07B" w:rsidR="00B709F8" w:rsidRPr="00B709F8" w:rsidRDefault="00D40C9C" w:rsidP="00B709F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u w:val="single"/>
          <w:lang w:eastAsia="hu-HU"/>
        </w:rPr>
        <w:t xml:space="preserve">igen </w:t>
      </w:r>
      <w:r w:rsidRPr="00367CCD">
        <w:rPr>
          <w:rFonts w:ascii="Arial" w:eastAsia="Times New Roman" w:hAnsi="Arial" w:cs="Arial"/>
          <w:lang w:eastAsia="hu-HU"/>
        </w:rPr>
        <w:tab/>
      </w:r>
      <w:r w:rsidRPr="00367CCD">
        <w:rPr>
          <w:rFonts w:ascii="Arial" w:eastAsia="Times New Roman" w:hAnsi="Arial" w:cs="Arial"/>
          <w:lang w:eastAsia="hu-HU"/>
        </w:rPr>
        <w:tab/>
        <w:t>nem</w:t>
      </w:r>
    </w:p>
    <w:p w14:paraId="011F6421" w14:textId="31C29B0A" w:rsidR="00D40C9C" w:rsidRPr="00367CCD" w:rsidRDefault="00D40C9C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1.3.10 - A társaság a határozatokat, valamint a határozati javaslatok ismertetését, illetve a határozati javaslatokkal kapcsolatos lényeges kérdéseket és válaszokat is tartalmazó közgyűlési jegyzőkönyvet a közgyűlést követő 30 napon belül közzétette.</w:t>
      </w:r>
    </w:p>
    <w:p w14:paraId="6F1064EE" w14:textId="77777777" w:rsidR="0047426C" w:rsidRDefault="0047426C" w:rsidP="00BC72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2C50FE1C" w14:textId="763F2236" w:rsidR="00D40C9C" w:rsidRPr="003942DA" w:rsidRDefault="00D40C9C" w:rsidP="00BC72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942DA">
        <w:rPr>
          <w:rFonts w:ascii="Arial" w:eastAsia="Times New Roman" w:hAnsi="Arial" w:cs="Arial"/>
          <w:u w:val="single"/>
          <w:lang w:eastAsia="hu-HU"/>
        </w:rPr>
        <w:t>igen</w:t>
      </w:r>
      <w:r w:rsidRPr="00367CCD">
        <w:rPr>
          <w:rFonts w:ascii="Arial" w:eastAsia="Times New Roman" w:hAnsi="Arial" w:cs="Arial"/>
          <w:lang w:eastAsia="hu-HU"/>
        </w:rPr>
        <w:t xml:space="preserve"> </w:t>
      </w:r>
      <w:r w:rsidRPr="00367CCD">
        <w:rPr>
          <w:rFonts w:ascii="Arial" w:eastAsia="Times New Roman" w:hAnsi="Arial" w:cs="Arial"/>
          <w:lang w:eastAsia="hu-HU"/>
        </w:rPr>
        <w:tab/>
      </w:r>
      <w:r w:rsidRPr="00367CCD">
        <w:rPr>
          <w:rFonts w:ascii="Arial" w:eastAsia="Times New Roman" w:hAnsi="Arial" w:cs="Arial"/>
          <w:lang w:eastAsia="hu-HU"/>
        </w:rPr>
        <w:tab/>
      </w:r>
      <w:r w:rsidRPr="003942DA">
        <w:rPr>
          <w:rFonts w:ascii="Arial" w:eastAsia="Times New Roman" w:hAnsi="Arial" w:cs="Arial"/>
          <w:lang w:eastAsia="hu-HU"/>
        </w:rPr>
        <w:t>nem</w:t>
      </w:r>
    </w:p>
    <w:p w14:paraId="2B024E8B" w14:textId="77777777" w:rsidR="00C3783F" w:rsidRDefault="00C3783F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</w:p>
    <w:p w14:paraId="1C001D6C" w14:textId="77777777" w:rsidR="00C3783F" w:rsidRDefault="00C3783F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</w:p>
    <w:p w14:paraId="1F5F2ACA" w14:textId="128BE5EB" w:rsidR="00A219BB" w:rsidRPr="00367CCD" w:rsidRDefault="00A219BB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lastRenderedPageBreak/>
        <w:t>1.6.1.1 - A társaság nyilvánosságra hozatali irányelveiben kitér az elektronikus, internetes közzététel eljárásaira.</w:t>
      </w:r>
    </w:p>
    <w:p w14:paraId="777AAC7B" w14:textId="77777777" w:rsidR="00FB7EA7" w:rsidRDefault="00FB7EA7" w:rsidP="00BC723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  <w:bookmarkStart w:id="10" w:name="_Hlk35965855"/>
    </w:p>
    <w:p w14:paraId="5215D0D6" w14:textId="59D053DE" w:rsidR="00FB7EA7" w:rsidRPr="007F2959" w:rsidRDefault="00A219BB" w:rsidP="007F295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67CCD">
        <w:rPr>
          <w:rFonts w:ascii="Arial" w:eastAsia="Times New Roman" w:hAnsi="Arial" w:cs="Arial"/>
          <w:u w:val="single"/>
          <w:lang w:eastAsia="hu-HU"/>
        </w:rPr>
        <w:t xml:space="preserve">igen </w:t>
      </w:r>
      <w:r w:rsidRPr="00367CCD">
        <w:rPr>
          <w:rFonts w:ascii="Arial" w:eastAsia="Times New Roman" w:hAnsi="Arial" w:cs="Arial"/>
          <w:lang w:eastAsia="hu-HU"/>
        </w:rPr>
        <w:tab/>
      </w:r>
      <w:r w:rsidRPr="00367CCD">
        <w:rPr>
          <w:rFonts w:ascii="Arial" w:eastAsia="Times New Roman" w:hAnsi="Arial" w:cs="Arial"/>
          <w:lang w:eastAsia="hu-HU"/>
        </w:rPr>
        <w:tab/>
        <w:t>nem</w:t>
      </w:r>
      <w:bookmarkEnd w:id="10"/>
    </w:p>
    <w:p w14:paraId="1611678D" w14:textId="295BB78C" w:rsidR="00A219BB" w:rsidRPr="00367CCD" w:rsidRDefault="00A219BB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1.6.1.2 - A társaság honlapját a nyilvánosságra hozatali szempontokat és a befektetők tájékoztatását szem előtt tartva alakítja ki.</w:t>
      </w:r>
    </w:p>
    <w:p w14:paraId="627F2DD2" w14:textId="3358FEF1" w:rsidR="000A7751" w:rsidRPr="001B2EC7" w:rsidRDefault="00A219BB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70082BAA" w14:textId="77777777" w:rsidR="00B50BD9" w:rsidRDefault="003562B7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562B7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1.6.2.1 - A társaság rendelkezik a nyilvánosságra hozatalra vonatkozó belső szabályozással, amely kiterjed az Ajánlások 1.6.2 pontjában felsorolt információk kezelésére.</w:t>
      </w:r>
    </w:p>
    <w:p w14:paraId="4F74F922" w14:textId="048002C9" w:rsidR="003562B7" w:rsidRDefault="003562B7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038FD154" w14:textId="08C11BF4" w:rsidR="00A219BB" w:rsidRPr="00367CCD" w:rsidRDefault="00A219BB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1.6.2.2 - A társaság belső szabályozása kitér a nyilvánosságra hozatal szempontjából jelentős események minősítésére.</w:t>
      </w:r>
    </w:p>
    <w:p w14:paraId="3F5E4680" w14:textId="77777777" w:rsidR="00A219BB" w:rsidRPr="00367CCD" w:rsidRDefault="00A219BB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1EC3852D" w14:textId="77777777" w:rsidR="00A219BB" w:rsidRPr="00367CCD" w:rsidRDefault="00A219BB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1.6.2.3 -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 / igazgatótanács felmérte a nyilvánosságra hozatali folyamatok hatékonyságát.</w:t>
      </w:r>
    </w:p>
    <w:p w14:paraId="4DD8DFAC" w14:textId="77777777" w:rsidR="00A219BB" w:rsidRPr="00367CCD" w:rsidRDefault="00A219BB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14099889" w14:textId="77777777" w:rsidR="00A219BB" w:rsidRPr="00367CCD" w:rsidRDefault="00A219BB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B50BD9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1.6.2.4 -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 A társaság a nyilvánosságra hozatali folyamatok vizsgálatának eredményét közzétette.</w:t>
      </w:r>
    </w:p>
    <w:p w14:paraId="03D07AB8" w14:textId="77777777" w:rsidR="00FB7EA7" w:rsidRDefault="00FB7EA7" w:rsidP="00BC72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F2D8B72" w14:textId="2F950AEA" w:rsidR="00A219BB" w:rsidRPr="00367CCD" w:rsidRDefault="00A219BB" w:rsidP="00BC72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7E6043">
        <w:rPr>
          <w:rFonts w:ascii="Arial" w:eastAsia="Times New Roman" w:hAnsi="Arial" w:cs="Arial"/>
          <w:u w:val="single"/>
          <w:lang w:eastAsia="hu-HU"/>
        </w:rPr>
        <w:t>igen</w:t>
      </w:r>
      <w:r w:rsidRPr="00367CCD">
        <w:rPr>
          <w:rFonts w:ascii="Arial" w:eastAsia="Times New Roman" w:hAnsi="Arial" w:cs="Arial"/>
          <w:lang w:eastAsia="hu-HU"/>
        </w:rPr>
        <w:t xml:space="preserve"> </w:t>
      </w:r>
      <w:r w:rsidRPr="00367CCD">
        <w:rPr>
          <w:rFonts w:ascii="Arial" w:eastAsia="Times New Roman" w:hAnsi="Arial" w:cs="Arial"/>
          <w:lang w:eastAsia="hu-HU"/>
        </w:rPr>
        <w:tab/>
      </w:r>
      <w:r w:rsidRPr="00367CCD">
        <w:rPr>
          <w:rFonts w:ascii="Arial" w:eastAsia="Times New Roman" w:hAnsi="Arial" w:cs="Arial"/>
          <w:lang w:eastAsia="hu-HU"/>
        </w:rPr>
        <w:tab/>
      </w:r>
      <w:r w:rsidRPr="007E6043">
        <w:rPr>
          <w:rFonts w:ascii="Arial" w:eastAsia="Times New Roman" w:hAnsi="Arial" w:cs="Arial"/>
          <w:lang w:eastAsia="hu-HU"/>
        </w:rPr>
        <w:t>nem</w:t>
      </w:r>
    </w:p>
    <w:p w14:paraId="7E4FE552" w14:textId="77777777" w:rsidR="00A219BB" w:rsidRPr="00367CCD" w:rsidRDefault="00A219BB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1.6.3 - A társaság közzétette éves társasági eseménynaptárát.</w:t>
      </w:r>
    </w:p>
    <w:p w14:paraId="5A1D7A51" w14:textId="77777777" w:rsidR="00A219BB" w:rsidRPr="00367CCD" w:rsidRDefault="00A219BB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37EA5543" w14:textId="77777777" w:rsidR="00A219BB" w:rsidRPr="00367CCD" w:rsidRDefault="00A219BB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1.6.4 - A társaság nyilvánosságra hozta a stratégiáját, üzleti etikáját és az egyéb érdekeltekkel kapcsolatos irányelveit.</w:t>
      </w:r>
    </w:p>
    <w:p w14:paraId="6454B9A3" w14:textId="60E63EB6" w:rsidR="00022F50" w:rsidRPr="00FB7EA7" w:rsidRDefault="00285F36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4722F4EE" w14:textId="27114D11" w:rsidR="001B2EC7" w:rsidRDefault="001B2EC7">
      <w:pPr>
        <w:rPr>
          <w:rFonts w:ascii="Arial" w:eastAsia="Times New Roman" w:hAnsi="Arial" w:cs="Arial"/>
          <w:b/>
          <w:bCs/>
          <w:color w:val="232157"/>
          <w:shd w:val="clear" w:color="auto" w:fill="FFFFFF"/>
          <w:lang w:eastAsia="hu-HU"/>
        </w:rPr>
      </w:pPr>
    </w:p>
    <w:p w14:paraId="270F1485" w14:textId="231B32CB" w:rsidR="00A219BB" w:rsidRPr="00367CCD" w:rsidRDefault="00285F36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1.6.5 - A társaság az éves jelentésben vagy a honlapján nyilvánosságra hozta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/igazgatótanács, a felügyelőbizottság és a menedzsment tagjainak szakmai pályafutásáról szóló információkat.</w:t>
      </w:r>
    </w:p>
    <w:p w14:paraId="76274EF4" w14:textId="77777777" w:rsidR="00C3783F" w:rsidRDefault="00C3783F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bookmarkStart w:id="11" w:name="_Hlk35966266"/>
    </w:p>
    <w:p w14:paraId="0892F827" w14:textId="4B7582CA" w:rsidR="00285F36" w:rsidRPr="00367CCD" w:rsidRDefault="00285F36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lastRenderedPageBreak/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bookmarkEnd w:id="11"/>
    <w:p w14:paraId="0946AEBD" w14:textId="1B16D9E5" w:rsidR="00285F36" w:rsidRPr="00367CCD" w:rsidRDefault="00285F36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1.6.6 - A társaság nyilvánosságra hozta a megfelelő információkat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/igazgatótanács, a felügyelőbizottság és a menedzsment munkájáról, ezek értékeléséről és a tárgyévi változásokról.</w:t>
      </w:r>
    </w:p>
    <w:p w14:paraId="40128401" w14:textId="282E5C1E" w:rsidR="00FB7EA7" w:rsidRPr="007F2959" w:rsidRDefault="00285F36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bookmarkStart w:id="12" w:name="_Hlk35966433"/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  <w:bookmarkEnd w:id="12"/>
    </w:p>
    <w:p w14:paraId="1B03042E" w14:textId="77777777" w:rsidR="00285F36" w:rsidRPr="00367CCD" w:rsidRDefault="00285F36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1.6.8 - A társaság közzétette a kockázatkezelési irányelveit és a belső kontrollok rendszerére, továbbá a főbb kockázatokra és azok kezelési elveire vonatkozó tájékoztatását.</w:t>
      </w:r>
    </w:p>
    <w:p w14:paraId="25D4D177" w14:textId="31491C30" w:rsidR="00A4720A" w:rsidRDefault="00285F36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bookmarkStart w:id="13" w:name="_Hlk35966532"/>
      <w:r w:rsidRPr="00A4720A">
        <w:rPr>
          <w:rFonts w:ascii="Arial" w:hAnsi="Arial" w:cs="Arial"/>
          <w:sz w:val="22"/>
          <w:szCs w:val="22"/>
          <w:u w:val="single"/>
        </w:rPr>
        <w:t>igen</w:t>
      </w:r>
      <w:r w:rsidRPr="00A4720A">
        <w:rPr>
          <w:rFonts w:ascii="Arial" w:hAnsi="Arial" w:cs="Arial"/>
          <w:sz w:val="22"/>
          <w:szCs w:val="22"/>
        </w:rPr>
        <w:t xml:space="preserve">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</w:r>
      <w:r w:rsidRPr="00A4720A">
        <w:rPr>
          <w:rFonts w:ascii="Arial" w:hAnsi="Arial" w:cs="Arial"/>
          <w:sz w:val="22"/>
          <w:szCs w:val="22"/>
        </w:rPr>
        <w:t>ne</w:t>
      </w:r>
      <w:bookmarkEnd w:id="13"/>
      <w:r w:rsidR="00A4720A" w:rsidRPr="00A4720A">
        <w:rPr>
          <w:rFonts w:ascii="Arial" w:hAnsi="Arial" w:cs="Arial"/>
          <w:sz w:val="22"/>
          <w:szCs w:val="22"/>
        </w:rPr>
        <w:t>m</w:t>
      </w:r>
    </w:p>
    <w:p w14:paraId="2E35D84E" w14:textId="7570C39D" w:rsidR="00EB6150" w:rsidRDefault="00285F36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1.6.9.1 - A társaság nyilvánosságra hozta a bennfentes személyeknek a társaság részvényei értékpapír kereskedelmével kapcsolatos irányelveit.</w:t>
      </w:r>
    </w:p>
    <w:p w14:paraId="79CA51F3" w14:textId="53C7AC9D" w:rsidR="00285F36" w:rsidRPr="000A7751" w:rsidRDefault="00285F36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557A62">
        <w:rPr>
          <w:rFonts w:ascii="Arial" w:hAnsi="Arial" w:cs="Arial"/>
          <w:sz w:val="22"/>
          <w:szCs w:val="22"/>
          <w:u w:val="single"/>
        </w:rPr>
        <w:t>igen</w:t>
      </w:r>
      <w:r w:rsidRPr="00367CCD">
        <w:rPr>
          <w:rFonts w:ascii="Arial" w:hAnsi="Arial" w:cs="Arial"/>
          <w:sz w:val="22"/>
          <w:szCs w:val="22"/>
        </w:rPr>
        <w:t xml:space="preserve">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</w:r>
      <w:r w:rsidRPr="00557A62">
        <w:rPr>
          <w:rFonts w:ascii="Arial" w:hAnsi="Arial" w:cs="Arial"/>
          <w:sz w:val="22"/>
          <w:szCs w:val="22"/>
        </w:rPr>
        <w:t>nem</w:t>
      </w:r>
    </w:p>
    <w:p w14:paraId="00691F46" w14:textId="77777777" w:rsidR="00285F36" w:rsidRPr="00367CCD" w:rsidRDefault="00285F36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1.6.9.2 - A társaság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 / igazgatótanács, felügyelőbizottság, és a menedzsment tagjainak a társaság értékpapírjaiban fennálló részesedését, illetve a részvény-alapú ösztönzési rendszerben fennálló érdekeltségét az éves jelentésben vagy egyéb módon közzétette.</w:t>
      </w:r>
    </w:p>
    <w:p w14:paraId="5BE177F3" w14:textId="77777777" w:rsidR="00011F1E" w:rsidRPr="00367CCD" w:rsidRDefault="00011F1E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5E64097D" w14:textId="325824B4" w:rsidR="001B2EC7" w:rsidRDefault="001B2EC7">
      <w:pPr>
        <w:rPr>
          <w:rFonts w:ascii="Arial" w:eastAsia="Times New Roman" w:hAnsi="Arial" w:cs="Arial"/>
          <w:b/>
          <w:bCs/>
          <w:color w:val="232157"/>
          <w:shd w:val="clear" w:color="auto" w:fill="FFFFFF"/>
          <w:lang w:eastAsia="hu-HU"/>
        </w:rPr>
      </w:pPr>
    </w:p>
    <w:p w14:paraId="73C395F8" w14:textId="3ECCF839" w:rsidR="00285F36" w:rsidRPr="00367CCD" w:rsidRDefault="00285F36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1.6.10 - A társaság közzétette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/igazgatótanács, a felügyelőbizottság és a menedzsment tagjainak bármely harmadik féllel való kapcsolatát, amely a működését befolyásolhatja.</w:t>
      </w:r>
    </w:p>
    <w:p w14:paraId="315D3A83" w14:textId="77777777" w:rsidR="00285F36" w:rsidRPr="00367CCD" w:rsidRDefault="00285F36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609A9153" w14:textId="77777777" w:rsidR="00285F36" w:rsidRPr="00367CCD" w:rsidRDefault="00285F36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2.1.1 - A társaság alapszabálya egyértelmű rendelkezéseket tartalmaz a közgyűlés és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/igazgatótanács feladatairól és hatásköréről.</w:t>
      </w:r>
    </w:p>
    <w:p w14:paraId="5A961AE0" w14:textId="5390A1C8" w:rsidR="00263988" w:rsidRPr="00850BD0" w:rsidRDefault="00285F36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5AF7508E" w14:textId="4D268A57" w:rsidR="00285F36" w:rsidRPr="00367CCD" w:rsidRDefault="00285F36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2.2.1 -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/igazgatótanács rendelkezik ügyrenddel, amely meghatározza az ülések előkészítésével, lebonyolításával és az elfogadott határozatokkal kapcsolatos teendőket, valamint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/igazgatótanács működését érintő egyéb kérdéseket.</w:t>
      </w:r>
    </w:p>
    <w:p w14:paraId="5CDA394A" w14:textId="77777777" w:rsidR="00285F36" w:rsidRPr="00367CCD" w:rsidRDefault="00285F36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692D3D92" w14:textId="77777777" w:rsidR="00C3783F" w:rsidRDefault="00C3783F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</w:p>
    <w:p w14:paraId="3AD4C6B1" w14:textId="54CD75CE" w:rsidR="00285F36" w:rsidRPr="00367CCD" w:rsidRDefault="0098716A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lastRenderedPageBreak/>
        <w:t xml:space="preserve">2.2.2 -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 / igazgatótanács tagjainak jelölésére vonatkozó eljárást, a díjazás kialakításának elveit a társaság nyilvánosságra hozza.</w:t>
      </w:r>
    </w:p>
    <w:p w14:paraId="0FD742FB" w14:textId="77777777" w:rsidR="0098716A" w:rsidRPr="00367CCD" w:rsidRDefault="0098716A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bookmarkStart w:id="14" w:name="_Hlk35966883"/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bookmarkEnd w:id="14"/>
    <w:p w14:paraId="50314005" w14:textId="66BB3137" w:rsidR="0098716A" w:rsidRPr="00367CCD" w:rsidRDefault="0098716A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2.3.1 - A felügyelőbizottság ügyrendjében és munkatervében részletezi a bizottság működését, hatáskörét és feladatait, valamint azokat az ügyintézési szabályokat és folyamatokat is, amelyek szerint a felügyelőbizottság eljár.</w:t>
      </w:r>
    </w:p>
    <w:p w14:paraId="0C71D96F" w14:textId="77777777" w:rsidR="0098716A" w:rsidRPr="00367CCD" w:rsidRDefault="0098716A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bookmarkStart w:id="15" w:name="_Hlk35966928"/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bookmarkEnd w:id="15"/>
    <w:p w14:paraId="06AF3418" w14:textId="7E7DB3D7" w:rsidR="0098716A" w:rsidRPr="00367CCD" w:rsidRDefault="0098716A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2.4.1.1 -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 / igazgatótanács, illetve a felügyelőbizottság előre meghatározott rendszeres gyakorisággal ülést tartott.</w:t>
      </w:r>
    </w:p>
    <w:p w14:paraId="0A6E3C1D" w14:textId="77777777" w:rsidR="0098716A" w:rsidRPr="00367CCD" w:rsidRDefault="0098716A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bookmarkStart w:id="16" w:name="_Hlk35966970"/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bookmarkEnd w:id="16"/>
    <w:p w14:paraId="4204CB46" w14:textId="77777777" w:rsidR="0098716A" w:rsidRPr="00367CCD" w:rsidRDefault="0098716A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2.4.1.2 -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 / igazgatótanács, illetve a felügyelőbizottság ügyrendje rendelkezik az előre nem tervezhető ülések lebonyolításáról, az elektronikus hírközlő eszközök útján történő döntéshozatalról.</w:t>
      </w:r>
    </w:p>
    <w:p w14:paraId="4CF712BF" w14:textId="77777777" w:rsidR="0098716A" w:rsidRPr="00367CCD" w:rsidRDefault="0098716A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3D970CD1" w14:textId="77777777" w:rsidR="0098716A" w:rsidRPr="00367CCD" w:rsidRDefault="0098716A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2.4.2.1 - A testületi tagok az adott testületi ülést legalább öt munkanappal megelőzően hozzáfértek az adott ülés előterjesztéseihez.</w:t>
      </w:r>
    </w:p>
    <w:p w14:paraId="49B8ACE4" w14:textId="3F776D6D" w:rsidR="00A4720A" w:rsidRDefault="0098716A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E36C6F">
        <w:rPr>
          <w:rFonts w:ascii="Arial" w:hAnsi="Arial" w:cs="Arial"/>
          <w:sz w:val="22"/>
          <w:szCs w:val="22"/>
        </w:rPr>
        <w:t>igen</w:t>
      </w:r>
      <w:r w:rsidRPr="00A4720A">
        <w:rPr>
          <w:rFonts w:ascii="Arial" w:hAnsi="Arial" w:cs="Arial"/>
          <w:sz w:val="22"/>
          <w:szCs w:val="22"/>
        </w:rPr>
        <w:t xml:space="preserve">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</w:r>
      <w:r w:rsidRPr="00E36C6F">
        <w:rPr>
          <w:rFonts w:ascii="Arial" w:hAnsi="Arial" w:cs="Arial"/>
          <w:sz w:val="22"/>
          <w:szCs w:val="22"/>
          <w:u w:val="single"/>
        </w:rPr>
        <w:t>nem</w:t>
      </w:r>
    </w:p>
    <w:p w14:paraId="7680B033" w14:textId="232F118F" w:rsidR="00F349BB" w:rsidRPr="00F349BB" w:rsidRDefault="00F349BB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Magyarázat</w:t>
      </w:r>
      <w:r w:rsidRPr="00F349B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Rendkívüli esetben a testületek</w:t>
      </w:r>
      <w:r w:rsidRPr="00F349BB">
        <w:rPr>
          <w:rFonts w:ascii="Arial" w:hAnsi="Arial" w:cs="Arial"/>
          <w:sz w:val="22"/>
          <w:szCs w:val="22"/>
        </w:rPr>
        <w:t xml:space="preserve"> ügyrend</w:t>
      </w:r>
      <w:r>
        <w:rPr>
          <w:rFonts w:ascii="Arial" w:hAnsi="Arial" w:cs="Arial"/>
          <w:sz w:val="22"/>
          <w:szCs w:val="22"/>
        </w:rPr>
        <w:t>jei lehetőséget adnak az ettől való eltérésre.</w:t>
      </w:r>
    </w:p>
    <w:p w14:paraId="5C42D96B" w14:textId="545DED40" w:rsidR="0098716A" w:rsidRPr="00367CCD" w:rsidRDefault="0098716A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2.4.2.2 - A társaság biztosította az ülések szabályszerű lefolyását és az ülésekről jegyzőkönyv készítését,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 / igazgatótanács és a felügyelőbizottság dokumentációjának, határozatainak kezelését.</w:t>
      </w:r>
    </w:p>
    <w:p w14:paraId="6474688C" w14:textId="3670E477" w:rsidR="00263988" w:rsidRPr="00850BD0" w:rsidRDefault="0098716A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bookmarkStart w:id="17" w:name="_Hlk35967130"/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  <w:bookmarkEnd w:id="17"/>
    </w:p>
    <w:p w14:paraId="6F95F647" w14:textId="1204FD41" w:rsidR="0098716A" w:rsidRPr="00367CCD" w:rsidRDefault="0098716A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2.4.3 - Az ügyrendben szabályozásra kerül a nem testületi tagok testületi ülésen való rendszeres, illetve eseti részvétele.</w:t>
      </w:r>
    </w:p>
    <w:p w14:paraId="2728011E" w14:textId="6BD8C336" w:rsidR="00FB7EA7" w:rsidRPr="007F2959" w:rsidRDefault="006D4989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51B38CD4" w14:textId="44BF9C30" w:rsidR="006D4989" w:rsidRPr="00367CCD" w:rsidRDefault="006D4989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2.5.1 -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 / </w:t>
      </w:r>
      <w:proofErr w:type="gramStart"/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igazgatótanács</w:t>
      </w:r>
      <w:proofErr w:type="gramEnd"/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 illetve a felügyelőbizottság tagjainak jelölése és megválasztása átlátható módon történt, a jelöltekre vonatkozó információk megfelelő időben a közgyűlést megelőzően nyilvánosságra kerültek.</w:t>
      </w:r>
    </w:p>
    <w:p w14:paraId="4D40BF20" w14:textId="77777777" w:rsidR="00C3783F" w:rsidRDefault="00C3783F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  <w:u w:val="single"/>
        </w:rPr>
      </w:pPr>
    </w:p>
    <w:p w14:paraId="702E8D0F" w14:textId="0A35CE87" w:rsidR="006D4989" w:rsidRPr="00367CCD" w:rsidRDefault="006D4989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lastRenderedPageBreak/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44E675CE" w14:textId="23F9706A" w:rsidR="006D4989" w:rsidRPr="00367CCD" w:rsidRDefault="006D4989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2.5.2 - A testületek összetétele, létszáma megfelel az Ajánlások 2.5.2 pontjában meghatározott elveknek.</w:t>
      </w:r>
    </w:p>
    <w:p w14:paraId="64F7B4DB" w14:textId="77777777" w:rsidR="00794FE2" w:rsidRDefault="006D4989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1D033884" w14:textId="77777777" w:rsidR="00FF5AB2" w:rsidRDefault="006D4989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2.5.3 - A társaság gondoskodott arról, hogy az újonnan választott testületi tagok megismerhessék a társaság felépítését, működését, illetve a testületi tagként ellátandó feladataikat.</w:t>
      </w:r>
    </w:p>
    <w:p w14:paraId="7AB6CFF4" w14:textId="1F9BE87C" w:rsidR="000A7751" w:rsidRPr="001B2EC7" w:rsidRDefault="006D4989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32D4584B" w14:textId="027C6EE4" w:rsidR="006D4989" w:rsidRPr="00367CCD" w:rsidRDefault="006D4989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2.6.1 - Az igazgatótanács / felügyelőbizottság rendszeres időközönként (az éves felelős társaságirányítási jelentés elkészítésével kapcsolatban) a függetlenség megerősítését kérte függetlennek tekintett tagjaitól.</w:t>
      </w:r>
    </w:p>
    <w:p w14:paraId="174C147C" w14:textId="77777777" w:rsidR="006D4989" w:rsidRPr="00367CCD" w:rsidRDefault="006D4989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5CBA875A" w14:textId="77777777" w:rsidR="006D4989" w:rsidRPr="00367CCD" w:rsidRDefault="006D4989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2.6.2 - A társaság tájékoztatást ad azokról az eszközökről, amelyek biztosítják, hogy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 / igazgatótanács objektíven értékeli a menedzsment tevékenységét.</w:t>
      </w:r>
    </w:p>
    <w:p w14:paraId="7AE76B46" w14:textId="77777777" w:rsidR="006D4989" w:rsidRPr="00367CCD" w:rsidRDefault="006D4989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1B0B45A2" w14:textId="77777777" w:rsidR="006D4989" w:rsidRPr="00367CCD" w:rsidRDefault="002B7DA3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2.6.3 - A társaság honlapján nyilvánosságra hozta az igazgatótanács / felügyelőbizottság függetlenségével kapcsolatos irányelveit, az alkalmazott függetlenségi kritériumokat.</w:t>
      </w:r>
    </w:p>
    <w:p w14:paraId="1A7B0C3B" w14:textId="77777777" w:rsidR="002B7DA3" w:rsidRPr="00D74674" w:rsidRDefault="002B7DA3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F23D67">
        <w:rPr>
          <w:rFonts w:ascii="Arial" w:hAnsi="Arial" w:cs="Arial"/>
          <w:sz w:val="22"/>
          <w:szCs w:val="22"/>
        </w:rPr>
        <w:t>igen</w:t>
      </w:r>
      <w:r w:rsidRPr="00D74674">
        <w:rPr>
          <w:rFonts w:ascii="Arial" w:hAnsi="Arial" w:cs="Arial"/>
          <w:sz w:val="22"/>
          <w:szCs w:val="22"/>
        </w:rPr>
        <w:t xml:space="preserve">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</w:r>
      <w:r w:rsidRPr="00F23D67">
        <w:rPr>
          <w:rFonts w:ascii="Arial" w:hAnsi="Arial" w:cs="Arial"/>
          <w:sz w:val="22"/>
          <w:szCs w:val="22"/>
          <w:u w:val="single"/>
        </w:rPr>
        <w:t>nem</w:t>
      </w:r>
    </w:p>
    <w:p w14:paraId="7D90E5A2" w14:textId="05354C28" w:rsidR="009C307A" w:rsidRPr="00D74674" w:rsidRDefault="009C307A" w:rsidP="00D7467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D74674">
        <w:rPr>
          <w:rFonts w:ascii="Arial" w:eastAsia="Times New Roman" w:hAnsi="Arial" w:cs="Arial"/>
          <w:lang w:eastAsia="hu-HU"/>
        </w:rPr>
        <w:t>Magyarázat</w:t>
      </w:r>
      <w:r w:rsidR="00F349BB">
        <w:rPr>
          <w:rFonts w:ascii="Arial" w:eastAsia="Times New Roman" w:hAnsi="Arial" w:cs="Arial"/>
          <w:lang w:eastAsia="hu-HU"/>
        </w:rPr>
        <w:t>:</w:t>
      </w:r>
    </w:p>
    <w:p w14:paraId="1ECC420C" w14:textId="68B75593" w:rsidR="001B2EC7" w:rsidRPr="00F349BB" w:rsidRDefault="009C307A" w:rsidP="00F349BB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D74674">
        <w:rPr>
          <w:rFonts w:ascii="Arial" w:eastAsia="Times New Roman" w:hAnsi="Arial" w:cs="Arial"/>
          <w:lang w:eastAsia="hu-HU"/>
        </w:rPr>
        <w:t>A társaság a Ptk. szerint jár el.</w:t>
      </w:r>
    </w:p>
    <w:p w14:paraId="693DD6BF" w14:textId="27025038" w:rsidR="002B7DA3" w:rsidRPr="00367CCD" w:rsidRDefault="002B7DA3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2.6.4 - A társaság felügyelőbizottságának nincs olyan tagja, aki a jelölését megelőző öt évben a társaság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ában, illetve menedzsmentjében tisztséget töltött be, ide nem értve a munkavállalói részvétel biztosításának eseteit.</w:t>
      </w:r>
    </w:p>
    <w:p w14:paraId="69337AB0" w14:textId="2C71C13C" w:rsidR="00263988" w:rsidRPr="00850BD0" w:rsidRDefault="002B7DA3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17C0AE8A" w14:textId="04526D30" w:rsidR="002B7DA3" w:rsidRPr="00367CCD" w:rsidRDefault="002B7DA3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2.7.1 -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 / igazgatótanács tagja tájékoztatta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ot / igazgatótanácsot (felügyelőbizottságot / auditbizottságot), ha a társaság (vagy bármely leányvállalata) valamely ügyletével kapcsolatban neki (illetve vele üzleti kapcsolatban álló személyeknek vagy hozzátartozójának) olyan jelentős személyes érdekeltsége állt fenn, amely miatt nem független.</w:t>
      </w:r>
    </w:p>
    <w:p w14:paraId="2F29AFB7" w14:textId="77777777" w:rsidR="00C3783F" w:rsidRDefault="00C3783F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  <w:u w:val="single"/>
        </w:rPr>
      </w:pPr>
    </w:p>
    <w:p w14:paraId="55F4B581" w14:textId="3A216B99" w:rsidR="002B7DA3" w:rsidRPr="00367CCD" w:rsidRDefault="002B7DA3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lastRenderedPageBreak/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27E3F9BF" w14:textId="6E92FDF1" w:rsidR="002B7DA3" w:rsidRPr="00367CCD" w:rsidRDefault="002B7DA3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2.7.2 - A testületi és menedzsment tagok (és a velük közeli kapcsolatban álló személyek), valamint a társaság (illetve leányvállalata) között létrejött ügyleteket, megbízásokat a társaság általános üzleti gyakorlata szerint, de az általános üzleti gyakorlathoz képest szigorúbb átláthatósági szabályok alapján bonyolították le, és kerültek jóváhagyásra.</w:t>
      </w:r>
    </w:p>
    <w:p w14:paraId="12B2E75A" w14:textId="77777777" w:rsidR="00160FC6" w:rsidRDefault="002B7DA3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bookmarkStart w:id="18" w:name="_Hlk35967702"/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  <w:bookmarkEnd w:id="18"/>
    </w:p>
    <w:p w14:paraId="03EB128E" w14:textId="0999B485" w:rsidR="002B7DA3" w:rsidRPr="00367CCD" w:rsidRDefault="002B7DA3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2.7.3 - A testületi tag tájékoztatta a felügyelőbizottságot / audit bizottságot (jelölőbizottságot), ha nem a cégcsoporthoz tartozó társaságnál kapott testületi tagságra, menedzsment tisztségre vonatkozó felkérést.</w:t>
      </w:r>
    </w:p>
    <w:p w14:paraId="4E5E1222" w14:textId="77777777" w:rsidR="00FB7EA7" w:rsidRDefault="00FB7EA7" w:rsidP="00BC72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6C33855C" w14:textId="3AC26309" w:rsidR="002B7DA3" w:rsidRPr="00367CCD" w:rsidRDefault="002B7DA3" w:rsidP="00BC72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D493B">
        <w:rPr>
          <w:rFonts w:ascii="Arial" w:eastAsia="Times New Roman" w:hAnsi="Arial" w:cs="Arial"/>
          <w:u w:val="single"/>
          <w:lang w:eastAsia="hu-HU"/>
        </w:rPr>
        <w:t>igen</w:t>
      </w:r>
      <w:r w:rsidRPr="00367CCD">
        <w:rPr>
          <w:rFonts w:ascii="Arial" w:eastAsia="Times New Roman" w:hAnsi="Arial" w:cs="Arial"/>
          <w:lang w:eastAsia="hu-HU"/>
        </w:rPr>
        <w:t xml:space="preserve"> </w:t>
      </w:r>
      <w:r w:rsidRPr="00367CCD">
        <w:rPr>
          <w:rFonts w:ascii="Arial" w:eastAsia="Times New Roman" w:hAnsi="Arial" w:cs="Arial"/>
          <w:lang w:eastAsia="hu-HU"/>
        </w:rPr>
        <w:tab/>
      </w:r>
      <w:r w:rsidRPr="00367CCD">
        <w:rPr>
          <w:rFonts w:ascii="Arial" w:eastAsia="Times New Roman" w:hAnsi="Arial" w:cs="Arial"/>
          <w:lang w:eastAsia="hu-HU"/>
        </w:rPr>
        <w:tab/>
      </w:r>
      <w:r w:rsidRPr="004D493B">
        <w:rPr>
          <w:rFonts w:ascii="Arial" w:eastAsia="Times New Roman" w:hAnsi="Arial" w:cs="Arial"/>
          <w:lang w:eastAsia="hu-HU"/>
        </w:rPr>
        <w:t>nem</w:t>
      </w:r>
    </w:p>
    <w:p w14:paraId="2C8A5577" w14:textId="1A5CED8A" w:rsidR="002B7DA3" w:rsidRPr="00367CCD" w:rsidRDefault="002B7DA3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2.7.4 -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 / igazgatótanács kialakította a társaságon belüli információáramlásra, a bennfentes információk kezelésére vonatkozó irányelveit, és felügyeli ezek betartását.</w:t>
      </w:r>
    </w:p>
    <w:p w14:paraId="51FD9204" w14:textId="77777777" w:rsidR="002B7DA3" w:rsidRPr="00367CCD" w:rsidRDefault="002B7DA3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07D790DA" w14:textId="77777777" w:rsidR="002B7DA3" w:rsidRPr="00367CCD" w:rsidRDefault="002B7DA3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2.8.1 - A társaság kialakított egy független belső ellenőrzési funkciót, mely az audit bizottságnak / felügyelőbizottságnak tartozik beszámolási kötelezettséggel.</w:t>
      </w:r>
    </w:p>
    <w:p w14:paraId="73DCB629" w14:textId="77777777" w:rsidR="002B7DA3" w:rsidRPr="00367CCD" w:rsidRDefault="002B7DA3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bookmarkStart w:id="19" w:name="_Hlk35967958"/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bookmarkEnd w:id="19"/>
    <w:p w14:paraId="75454139" w14:textId="77777777" w:rsidR="002B7DA3" w:rsidRPr="00367CCD" w:rsidRDefault="002B7DA3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2.8.2 - A belső ellenőrzés korlátlan hozzáféréssel rendelkezik a vizsgálatokhoz szükséges minden információhoz.</w:t>
      </w:r>
    </w:p>
    <w:p w14:paraId="2C2683AD" w14:textId="7D97374A" w:rsidR="001B2EC7" w:rsidRPr="005D2CEA" w:rsidRDefault="002B7DA3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bookmarkStart w:id="20" w:name="_Hlk35968000"/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  <w:bookmarkEnd w:id="20"/>
    </w:p>
    <w:p w14:paraId="538C190D" w14:textId="0C2CC24C" w:rsidR="002B7DA3" w:rsidRPr="00367CCD" w:rsidRDefault="00C87604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2.8.3 - A részvényesek tájékoztatást kaptak a belső kontrollok rendszerének működéséről.</w:t>
      </w:r>
    </w:p>
    <w:p w14:paraId="2698BD7C" w14:textId="0C099F4E" w:rsidR="00FB7EA7" w:rsidRPr="000A7751" w:rsidRDefault="00C87604" w:rsidP="000A7751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52AC070D" w14:textId="4CA9F5DE" w:rsidR="00C87604" w:rsidRPr="00367CCD" w:rsidRDefault="00C87604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2.8.4 - A társaság rendelkezik megfelelőség biztosítási (</w:t>
      </w:r>
      <w:proofErr w:type="spellStart"/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compliance</w:t>
      </w:r>
      <w:proofErr w:type="spellEnd"/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) funkcióval.</w:t>
      </w:r>
    </w:p>
    <w:p w14:paraId="70FA624D" w14:textId="359B4A08" w:rsidR="00263988" w:rsidRPr="00850BD0" w:rsidRDefault="00C87604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bookmarkStart w:id="21" w:name="_Hlk35968214"/>
      <w:r w:rsidRPr="001130DC">
        <w:rPr>
          <w:rFonts w:ascii="Arial" w:hAnsi="Arial" w:cs="Arial"/>
          <w:sz w:val="22"/>
          <w:szCs w:val="22"/>
          <w:u w:val="single"/>
        </w:rPr>
        <w:t xml:space="preserve">igen </w:t>
      </w:r>
      <w:r w:rsidRPr="001130DC">
        <w:rPr>
          <w:rFonts w:ascii="Arial" w:hAnsi="Arial" w:cs="Arial"/>
          <w:sz w:val="22"/>
          <w:szCs w:val="22"/>
        </w:rPr>
        <w:tab/>
      </w:r>
      <w:r w:rsidRPr="001130DC">
        <w:rPr>
          <w:rFonts w:ascii="Arial" w:hAnsi="Arial" w:cs="Arial"/>
          <w:sz w:val="22"/>
          <w:szCs w:val="22"/>
        </w:rPr>
        <w:tab/>
        <w:t>nem</w:t>
      </w:r>
      <w:bookmarkEnd w:id="21"/>
    </w:p>
    <w:p w14:paraId="43CACF36" w14:textId="76F6B13D" w:rsidR="00C87604" w:rsidRPr="00367CCD" w:rsidRDefault="00C87604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2.8.5.1 -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 / igazgatótanács, vagy az általa működtetett bizottság felelős a társaság teljes kockázatkezelésének felügyeletéért és irányításáért.</w:t>
      </w:r>
    </w:p>
    <w:p w14:paraId="14E7583A" w14:textId="77777777" w:rsidR="00C3783F" w:rsidRDefault="00C3783F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  <w:u w:val="single"/>
        </w:rPr>
      </w:pPr>
    </w:p>
    <w:p w14:paraId="567C1CF6" w14:textId="2AF505AC" w:rsidR="00C87604" w:rsidRPr="00367CCD" w:rsidRDefault="00C87604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lastRenderedPageBreak/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726FFB1B" w14:textId="65FD2F7C" w:rsidR="00C87604" w:rsidRPr="00367CCD" w:rsidRDefault="00C87604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2.8.5.2 - A társaság megfelelő szerve és a közgyűlés tájékoztatást kapott a kockázatkezelési eljárások hatékonyságáról.</w:t>
      </w:r>
    </w:p>
    <w:p w14:paraId="4D0130AC" w14:textId="77777777" w:rsidR="00C87604" w:rsidRPr="00367CCD" w:rsidRDefault="00C87604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bookmarkStart w:id="22" w:name="_Hlk35968319"/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bookmarkEnd w:id="22"/>
    <w:p w14:paraId="41B505AF" w14:textId="1A15A2F4" w:rsidR="00C87604" w:rsidRPr="00367CCD" w:rsidRDefault="00C87604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2.8.6 -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/igazgatótanács az érintett területek bevonásával kidolgozta az ágazati és társasági sajátosságoknak megfelelő kockázatkezelési alapelveket.</w:t>
      </w:r>
    </w:p>
    <w:p w14:paraId="58A7E430" w14:textId="1ECB7F6B" w:rsidR="00C87604" w:rsidRPr="00367CCD" w:rsidRDefault="00C87604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3BE9E891" w14:textId="253E32DA" w:rsidR="00C87604" w:rsidRPr="00367CCD" w:rsidRDefault="00C87604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2.8.7 -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 / igazgatótanács megfogalmazta a belső kontrollok rendszerével kapcsolatos elveket, amelyek biztosítják a társaság tevékenységét érintő kockázatok kezelését, ellenőrzését, valamint a társaság kitűzött teljesítmény- és nyereségcéljainak elérését.</w:t>
      </w:r>
    </w:p>
    <w:p w14:paraId="178BE86E" w14:textId="77777777" w:rsidR="00C87604" w:rsidRPr="00367CCD" w:rsidRDefault="00C87604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bookmarkStart w:id="23" w:name="_Hlk35968467"/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  <w:bookmarkEnd w:id="23"/>
    </w:p>
    <w:p w14:paraId="6D60910F" w14:textId="03356558" w:rsidR="00C87604" w:rsidRPr="00367CCD" w:rsidRDefault="00C87604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2.8.8 - A belső kontroll rendszerek funkciói legalább egyszer beszámoltak az arra jogosult testületnek a belső kontroll mechanizmusok és a társaságirányítási funkciók működéséről.</w:t>
      </w:r>
    </w:p>
    <w:p w14:paraId="2CA9E922" w14:textId="77777777" w:rsidR="00C87604" w:rsidRPr="00367CCD" w:rsidRDefault="00C87604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0D617A6C" w14:textId="77777777" w:rsidR="00C87604" w:rsidRPr="00367CCD" w:rsidRDefault="00C87604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2.9.2 -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 / igazgatótanács a pénzügyi beszámolót megtárgyaló üléseire tanácskozási joggal meghívta a társaság könyvvizsgálóját.</w:t>
      </w:r>
    </w:p>
    <w:p w14:paraId="3F4663EC" w14:textId="3B2E1D2E" w:rsidR="00C3783F" w:rsidRPr="00C3783F" w:rsidRDefault="00C87604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3D039955" w14:textId="09C7564C" w:rsidR="000E655C" w:rsidRPr="000A7751" w:rsidRDefault="00C87604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sz w:val="30"/>
          <w:szCs w:val="30"/>
        </w:rPr>
      </w:pPr>
      <w:r w:rsidRPr="000A7751">
        <w:rPr>
          <w:rFonts w:ascii="Arial" w:hAnsi="Arial" w:cs="Arial"/>
          <w:b/>
          <w:bCs/>
          <w:sz w:val="30"/>
          <w:szCs w:val="30"/>
        </w:rPr>
        <w:t xml:space="preserve">3. szakasz </w:t>
      </w:r>
      <w:r w:rsidR="000E655C" w:rsidRPr="000A7751">
        <w:rPr>
          <w:rFonts w:ascii="Arial" w:hAnsi="Arial" w:cs="Arial"/>
          <w:b/>
          <w:bCs/>
          <w:sz w:val="30"/>
          <w:szCs w:val="30"/>
        </w:rPr>
        <w:t>–</w:t>
      </w:r>
      <w:r w:rsidRPr="000A7751">
        <w:rPr>
          <w:rFonts w:ascii="Arial" w:hAnsi="Arial" w:cs="Arial"/>
          <w:b/>
          <w:bCs/>
          <w:sz w:val="30"/>
          <w:szCs w:val="30"/>
        </w:rPr>
        <w:t xml:space="preserve"> Javaslatok</w:t>
      </w:r>
    </w:p>
    <w:p w14:paraId="4E1E29C5" w14:textId="77777777" w:rsidR="00C87604" w:rsidRPr="00367CCD" w:rsidRDefault="00DD3B07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1.1.3 - A társaság alapszabálya lehetőséget ad arra, hogy a részvényes szavazati jogát távollétében is gyakorolhassa.</w:t>
      </w:r>
    </w:p>
    <w:p w14:paraId="2A64B7BF" w14:textId="356139FA" w:rsidR="001B2EC7" w:rsidRPr="005D2CEA" w:rsidRDefault="00DD3B07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bookmarkStart w:id="24" w:name="_Hlk36022613"/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  <w:bookmarkEnd w:id="24"/>
    </w:p>
    <w:p w14:paraId="79ABD40B" w14:textId="636AA89D" w:rsidR="00263988" w:rsidRPr="00850BD0" w:rsidRDefault="00263988" w:rsidP="00850BD0">
      <w:pPr>
        <w:rPr>
          <w:rFonts w:ascii="Arial" w:eastAsia="Times New Roman" w:hAnsi="Arial" w:cs="Arial"/>
          <w:b/>
          <w:bCs/>
          <w:color w:val="232157"/>
          <w:shd w:val="clear" w:color="auto" w:fill="FFFFFF"/>
          <w:lang w:eastAsia="hu-HU"/>
        </w:rPr>
      </w:pPr>
    </w:p>
    <w:p w14:paraId="74ECF72F" w14:textId="67CB348C" w:rsidR="00C87604" w:rsidRPr="00367CCD" w:rsidRDefault="00DD3B07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1.2.4 - A társaság a részvényesek által kezdeményezett közgyűlés helyszínét és időpontját a kezdeményező részvényesek indítványának figyelembevételével határozta meg.</w:t>
      </w:r>
    </w:p>
    <w:p w14:paraId="42F0AAD9" w14:textId="77777777" w:rsidR="00263988" w:rsidRDefault="00DD3B07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B4556B">
        <w:rPr>
          <w:rFonts w:ascii="Arial" w:hAnsi="Arial" w:cs="Arial"/>
          <w:sz w:val="22"/>
          <w:szCs w:val="22"/>
        </w:rPr>
        <w:t>igen</w:t>
      </w:r>
      <w:r w:rsidRPr="00F349BB">
        <w:rPr>
          <w:rFonts w:ascii="Arial" w:hAnsi="Arial" w:cs="Arial"/>
          <w:sz w:val="22"/>
          <w:szCs w:val="22"/>
        </w:rPr>
        <w:t xml:space="preserve">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</w:r>
      <w:r w:rsidRPr="00B4556B">
        <w:rPr>
          <w:rFonts w:ascii="Arial" w:hAnsi="Arial" w:cs="Arial"/>
          <w:sz w:val="22"/>
          <w:szCs w:val="22"/>
          <w:u w:val="single"/>
        </w:rPr>
        <w:t>nem</w:t>
      </w:r>
    </w:p>
    <w:p w14:paraId="0200A1DA" w14:textId="77777777" w:rsidR="00C3783F" w:rsidRDefault="00C3783F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  <w:u w:val="single"/>
        </w:rPr>
      </w:pPr>
    </w:p>
    <w:p w14:paraId="219E0D67" w14:textId="732232B8" w:rsidR="00F349BB" w:rsidRPr="00263988" w:rsidRDefault="00F349BB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Magyarázat</w:t>
      </w:r>
      <w:r w:rsidRPr="00AC0A7D">
        <w:rPr>
          <w:rFonts w:ascii="Arial" w:hAnsi="Arial" w:cs="Arial"/>
          <w:sz w:val="22"/>
          <w:szCs w:val="22"/>
        </w:rPr>
        <w:t>: nem volt részvényes által kezdeményezett közgyűlés</w:t>
      </w:r>
    </w:p>
    <w:p w14:paraId="713A0844" w14:textId="77777777" w:rsidR="00DD3B07" w:rsidRPr="00367CCD" w:rsidRDefault="00DD3B07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1.2.5 - A társaság által alkalmazott szavazati eljárás biztosítja a szavazás eredményének egyértelmű, világos és gyors megállapítását, elektronikus szavazás esetén annak hitelességét, megbízhatóságát.</w:t>
      </w:r>
    </w:p>
    <w:p w14:paraId="5A5C0C8A" w14:textId="67D8C25D" w:rsidR="00DD3B07" w:rsidRPr="00367CCD" w:rsidRDefault="00DD3B07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bookmarkStart w:id="25" w:name="_Hlk36041695"/>
      <w:r w:rsidRPr="00367CCD">
        <w:rPr>
          <w:rFonts w:ascii="Arial" w:hAnsi="Arial" w:cs="Arial"/>
          <w:sz w:val="22"/>
          <w:szCs w:val="22"/>
          <w:u w:val="single"/>
        </w:rPr>
        <w:t>igen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bookmarkEnd w:id="25"/>
    <w:p w14:paraId="185A0372" w14:textId="6B7E6093" w:rsidR="00DD3B07" w:rsidRPr="00367CCD" w:rsidRDefault="00DC0F89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1.3.1.1 -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/ igazgatótanács és a felügyelőbizottság a közgyűlésen képviseltette magát.</w:t>
      </w:r>
    </w:p>
    <w:p w14:paraId="5042E2D0" w14:textId="18F5B717" w:rsidR="00DC0F89" w:rsidRPr="00367CCD" w:rsidRDefault="00DC0F89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31041A75" w14:textId="2D777E9B" w:rsidR="00DC0F89" w:rsidRPr="00367CCD" w:rsidRDefault="00DC0F89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1.3.1.2 -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/ igazgatótanács és a felügyelőbizottság esetleges távolmaradásáról a közgyűlés elnöke még a napirendi pontok érdemi tárgyalása előtt megfelelő tájékoztatást adott.</w:t>
      </w:r>
    </w:p>
    <w:p w14:paraId="0577CCA1" w14:textId="77777777" w:rsidR="00DC0F89" w:rsidRPr="00367CCD" w:rsidRDefault="00DC0F89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bookmarkStart w:id="26" w:name="_Hlk36041801"/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bookmarkEnd w:id="26"/>
    <w:p w14:paraId="5FF1F2F6" w14:textId="77777777" w:rsidR="00DC0F89" w:rsidRPr="00367CCD" w:rsidRDefault="00DC0F89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 xml:space="preserve">1.3.2.1 - A társaság alapszabálya nem korlátozza, hogy a társaság közgyűlésein az </w:t>
      </w:r>
      <w:r w:rsidR="00BC7230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Igazgatóság</w:t>
      </w: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/ igazgatótanács elnökének kezdeményezésére bármely személy hozzászólási és véleményezési jogkörrel meghívást kaphasson, ha vélelmezik, hogy e személy jelenléte és véleménye szükséges, illetve elősegíti a részvényesek tájékoztatását, a közgyűlési döntések meghozatalát.</w:t>
      </w:r>
    </w:p>
    <w:p w14:paraId="7D6B9C12" w14:textId="74E9F4F9" w:rsidR="000A7751" w:rsidRPr="001B2EC7" w:rsidRDefault="00DC0F89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bookmarkStart w:id="27" w:name="_Hlk36041860"/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  <w:bookmarkEnd w:id="27"/>
    </w:p>
    <w:p w14:paraId="603CDC6F" w14:textId="6BECFB25" w:rsidR="00DC0F89" w:rsidRPr="00367CCD" w:rsidRDefault="00DC0F89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1.3.2.2 - A társaság alapszabálya nem korlátozza, hogy a társaság közgyűlésein a társaság napirendi pontok kiegészítését kérő részvényeseinek kezdeményezésére bármely személy hozzászólási és véleményezési jogkörrel meghívást kaphasson.</w:t>
      </w:r>
    </w:p>
    <w:p w14:paraId="19E16B8A" w14:textId="77777777" w:rsidR="00DC0F89" w:rsidRPr="00367CCD" w:rsidRDefault="00DC0F89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bookmarkStart w:id="28" w:name="_Hlk36041905"/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bookmarkEnd w:id="28"/>
    <w:p w14:paraId="77E73F1B" w14:textId="77777777" w:rsidR="00DC0F89" w:rsidRPr="00367CCD" w:rsidRDefault="00DC0F89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1.3.6 - A társaság számviteli törvény szerinti éves beszámolója a részvényesek számára rövid, közérthető és szemléletes összefoglalót tartalmaz, amely magában foglalja a társaság éves működésével kapcsolatos lényeges információkat.</w:t>
      </w:r>
    </w:p>
    <w:p w14:paraId="61D5C843" w14:textId="7AF2EEA5" w:rsidR="00B4556B" w:rsidRPr="00850BD0" w:rsidRDefault="00DC0F89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57FD2DB2" w14:textId="25AC661A" w:rsidR="00DC0F89" w:rsidRPr="00367CCD" w:rsidRDefault="00DC0F89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1.4.1 - A társaság az 1.4.1. pontban foglaltak szerint 10 munkanapon belül kifizette azon részvényesei számára az osztalékot, akik ehhez minden szükséges információt, illetve dokumentumot megadtak.</w:t>
      </w:r>
    </w:p>
    <w:p w14:paraId="394AE984" w14:textId="77777777" w:rsidR="00B4556B" w:rsidRDefault="00B4556B" w:rsidP="00BC723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  <w:bookmarkStart w:id="29" w:name="_Hlk36042092"/>
    </w:p>
    <w:p w14:paraId="26CEDA69" w14:textId="6170A3DB" w:rsidR="00DC0F89" w:rsidRPr="001130DC" w:rsidRDefault="00DC0F89" w:rsidP="00BC72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740E67">
        <w:rPr>
          <w:rFonts w:ascii="Arial" w:eastAsia="Times New Roman" w:hAnsi="Arial" w:cs="Arial"/>
          <w:u w:val="single"/>
          <w:lang w:eastAsia="hu-HU"/>
        </w:rPr>
        <w:t>igen</w:t>
      </w:r>
      <w:r w:rsidRPr="001130DC">
        <w:rPr>
          <w:rFonts w:ascii="Arial" w:eastAsia="Times New Roman" w:hAnsi="Arial" w:cs="Arial"/>
          <w:lang w:eastAsia="hu-HU"/>
        </w:rPr>
        <w:t xml:space="preserve"> </w:t>
      </w:r>
      <w:r w:rsidRPr="001130DC">
        <w:rPr>
          <w:rFonts w:ascii="Arial" w:eastAsia="Times New Roman" w:hAnsi="Arial" w:cs="Arial"/>
          <w:lang w:eastAsia="hu-HU"/>
        </w:rPr>
        <w:tab/>
      </w:r>
      <w:r w:rsidRPr="00367CCD">
        <w:rPr>
          <w:rFonts w:ascii="Arial" w:eastAsia="Times New Roman" w:hAnsi="Arial" w:cs="Arial"/>
          <w:lang w:eastAsia="hu-HU"/>
        </w:rPr>
        <w:tab/>
      </w:r>
      <w:r w:rsidRPr="00740E67">
        <w:rPr>
          <w:rFonts w:ascii="Arial" w:eastAsia="Times New Roman" w:hAnsi="Arial" w:cs="Arial"/>
          <w:lang w:eastAsia="hu-HU"/>
        </w:rPr>
        <w:t>nem</w:t>
      </w:r>
    </w:p>
    <w:bookmarkEnd w:id="29"/>
    <w:p w14:paraId="73E26EB7" w14:textId="77777777" w:rsidR="00C3783F" w:rsidRDefault="00C3783F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</w:p>
    <w:p w14:paraId="19E21356" w14:textId="2790AA4F" w:rsidR="00DC0F89" w:rsidRPr="00367CCD" w:rsidRDefault="00DC0F89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lastRenderedPageBreak/>
        <w:t>1.6.11 - A társaság a tájékoztatásait az 1.6.11 pont rendelkezéseinek megfelelően angol nyelven is közzétette.</w:t>
      </w:r>
    </w:p>
    <w:p w14:paraId="110C78ED" w14:textId="77777777" w:rsidR="00DC0F89" w:rsidRPr="00367CCD" w:rsidRDefault="00DC0F89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p w14:paraId="2687D5CB" w14:textId="3E178745" w:rsidR="00DC0F89" w:rsidRPr="00367CCD" w:rsidRDefault="00DC0F89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1.6.12 - A társaság rendszeresen, de legalább negyedévente tájékoztatta befektetőit működéséről, pénzügyi és vagyoni helyzetéről.</w:t>
      </w:r>
    </w:p>
    <w:p w14:paraId="3FB8B0D0" w14:textId="77777777" w:rsidR="00160FC6" w:rsidRDefault="00160FC6" w:rsidP="00BC723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</w:p>
    <w:p w14:paraId="4421A157" w14:textId="419657F2" w:rsidR="00DC0F89" w:rsidRPr="00367CCD" w:rsidRDefault="00DC0F89" w:rsidP="00BC72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C0A7D">
        <w:rPr>
          <w:rFonts w:ascii="Arial" w:eastAsia="Times New Roman" w:hAnsi="Arial" w:cs="Arial"/>
          <w:u w:val="single"/>
          <w:lang w:eastAsia="hu-HU"/>
        </w:rPr>
        <w:t>igen</w:t>
      </w:r>
      <w:r w:rsidRPr="00367CCD">
        <w:rPr>
          <w:rFonts w:ascii="Arial" w:eastAsia="Times New Roman" w:hAnsi="Arial" w:cs="Arial"/>
          <w:lang w:eastAsia="hu-HU"/>
        </w:rPr>
        <w:t xml:space="preserve"> </w:t>
      </w:r>
      <w:r w:rsidRPr="00367CCD">
        <w:rPr>
          <w:rFonts w:ascii="Arial" w:eastAsia="Times New Roman" w:hAnsi="Arial" w:cs="Arial"/>
          <w:lang w:eastAsia="hu-HU"/>
        </w:rPr>
        <w:tab/>
      </w:r>
      <w:r w:rsidRPr="00367CCD">
        <w:rPr>
          <w:rFonts w:ascii="Arial" w:eastAsia="Times New Roman" w:hAnsi="Arial" w:cs="Arial"/>
          <w:lang w:eastAsia="hu-HU"/>
        </w:rPr>
        <w:tab/>
      </w:r>
      <w:r w:rsidRPr="00AC0A7D">
        <w:rPr>
          <w:rFonts w:ascii="Arial" w:eastAsia="Times New Roman" w:hAnsi="Arial" w:cs="Arial"/>
          <w:lang w:eastAsia="hu-HU"/>
        </w:rPr>
        <w:t>nem</w:t>
      </w:r>
    </w:p>
    <w:p w14:paraId="63BEBE56" w14:textId="2B63E37F" w:rsidR="00DC0F89" w:rsidRPr="00367CCD" w:rsidRDefault="00DC0F89" w:rsidP="00BC7230">
      <w:pPr>
        <w:pStyle w:val="NormlWeb"/>
        <w:spacing w:after="0" w:afterAutospacing="0"/>
        <w:jc w:val="both"/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</w:pPr>
      <w:r w:rsidRPr="00367CCD">
        <w:rPr>
          <w:rFonts w:ascii="Arial" w:hAnsi="Arial" w:cs="Arial"/>
          <w:b/>
          <w:bCs/>
          <w:color w:val="232157"/>
          <w:sz w:val="22"/>
          <w:szCs w:val="22"/>
          <w:shd w:val="clear" w:color="auto" w:fill="FFFFFF"/>
        </w:rPr>
        <w:t>2.9.1 - A társaság rendelkezik a külső tanácsadó(k), valamint ezek kiszervezett szolgáltatásainak az igénybevétele esetén követendő belső eljárásokról.</w:t>
      </w:r>
    </w:p>
    <w:p w14:paraId="2798C555" w14:textId="1824F9DE" w:rsidR="00DC0F89" w:rsidRDefault="00DC0F89" w:rsidP="00BC7230">
      <w:pPr>
        <w:pStyle w:val="Norm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67CCD">
        <w:rPr>
          <w:rFonts w:ascii="Arial" w:hAnsi="Arial" w:cs="Arial"/>
          <w:sz w:val="22"/>
          <w:szCs w:val="22"/>
          <w:u w:val="single"/>
        </w:rPr>
        <w:t xml:space="preserve">igen </w:t>
      </w:r>
      <w:r w:rsidRPr="00367CCD">
        <w:rPr>
          <w:rFonts w:ascii="Arial" w:hAnsi="Arial" w:cs="Arial"/>
          <w:sz w:val="22"/>
          <w:szCs w:val="22"/>
        </w:rPr>
        <w:tab/>
      </w:r>
      <w:r w:rsidRPr="00367CCD">
        <w:rPr>
          <w:rFonts w:ascii="Arial" w:hAnsi="Arial" w:cs="Arial"/>
          <w:sz w:val="22"/>
          <w:szCs w:val="22"/>
        </w:rPr>
        <w:tab/>
        <w:t>nem</w:t>
      </w:r>
    </w:p>
    <w:sectPr w:rsidR="00DC0F89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127B" w14:textId="77777777" w:rsidR="005F0933" w:rsidRDefault="005F0933" w:rsidP="00794FE2">
      <w:pPr>
        <w:spacing w:after="0" w:line="240" w:lineRule="auto"/>
      </w:pPr>
      <w:r>
        <w:separator/>
      </w:r>
    </w:p>
  </w:endnote>
  <w:endnote w:type="continuationSeparator" w:id="0">
    <w:p w14:paraId="2CC3C59E" w14:textId="77777777" w:rsidR="005F0933" w:rsidRDefault="005F0933" w:rsidP="0079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9A60" w14:textId="77777777" w:rsidR="008F0C2D" w:rsidRDefault="008F0C2D">
    <w:pPr>
      <w:pStyle w:val="llb"/>
      <w:rPr>
        <w:rFonts w:ascii="Arial" w:hAnsi="Arial" w:cs="Arial"/>
        <w:b/>
        <w:noProof/>
        <w:sz w:val="18"/>
        <w:szCs w:val="18"/>
      </w:rPr>
    </w:pPr>
  </w:p>
  <w:p w14:paraId="6EE7F62A" w14:textId="6F84615D" w:rsidR="00A07245" w:rsidRDefault="00D96FE1" w:rsidP="000D4D3B">
    <w:pPr>
      <w:pStyle w:val="llb"/>
      <w:jc w:val="center"/>
    </w:pPr>
    <w:r>
      <w:rPr>
        <w:noProof/>
      </w:rPr>
      <w:drawing>
        <wp:inline distT="0" distB="0" distL="0" distR="0" wp14:anchorId="44980FC4" wp14:editId="3C74256B">
          <wp:extent cx="5760720" cy="1056640"/>
          <wp:effectExtent l="0" t="0" r="0" b="0"/>
          <wp:docPr id="1" name="Kép 1" descr="A képen diagra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diagra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7DC8" w14:textId="77777777" w:rsidR="005F0933" w:rsidRDefault="005F0933" w:rsidP="00794FE2">
      <w:pPr>
        <w:spacing w:after="0" w:line="240" w:lineRule="auto"/>
      </w:pPr>
      <w:r>
        <w:separator/>
      </w:r>
    </w:p>
  </w:footnote>
  <w:footnote w:type="continuationSeparator" w:id="0">
    <w:p w14:paraId="0D278E30" w14:textId="77777777" w:rsidR="005F0933" w:rsidRDefault="005F0933" w:rsidP="00794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D92B" w14:textId="31658555" w:rsidR="00A07245" w:rsidRDefault="009C64EA">
    <w:pPr>
      <w:pStyle w:val="lfej"/>
    </w:pPr>
    <w:r>
      <w:rPr>
        <w:noProof/>
      </w:rPr>
      <w:drawing>
        <wp:inline distT="0" distB="0" distL="0" distR="0" wp14:anchorId="1EB8CDF2" wp14:editId="1B9C9EE5">
          <wp:extent cx="1866900" cy="663252"/>
          <wp:effectExtent l="0" t="0" r="0" b="3810"/>
          <wp:docPr id="2" name="Kép 2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886" cy="666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7245">
      <w:rPr>
        <w:noProof/>
      </w:rPr>
      <w:tab/>
    </w:r>
    <w:r w:rsidR="00A07245">
      <w:rPr>
        <w:noProof/>
      </w:rPr>
      <w:tab/>
    </w:r>
    <w:r w:rsidR="00A07245">
      <w:rPr>
        <w:noProof/>
      </w:rPr>
      <w:drawing>
        <wp:inline distT="0" distB="0" distL="0" distR="0" wp14:anchorId="4646B068" wp14:editId="6B0F20BC">
          <wp:extent cx="405765" cy="825500"/>
          <wp:effectExtent l="0" t="0" r="0" b="0"/>
          <wp:docPr id="13" name="Kép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7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76EF8"/>
    <w:multiLevelType w:val="hybridMultilevel"/>
    <w:tmpl w:val="6A525AF6"/>
    <w:lvl w:ilvl="0" w:tplc="097E9194">
      <w:numFmt w:val="bullet"/>
      <w:lvlText w:val="-"/>
      <w:lvlJc w:val="left"/>
      <w:pPr>
        <w:ind w:left="750" w:hanging="39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94A83"/>
    <w:multiLevelType w:val="hybridMultilevel"/>
    <w:tmpl w:val="A784E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45950"/>
    <w:multiLevelType w:val="multilevel"/>
    <w:tmpl w:val="1B7A9CE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44005807">
    <w:abstractNumId w:val="2"/>
  </w:num>
  <w:num w:numId="2" w16cid:durableId="870530131">
    <w:abstractNumId w:val="1"/>
  </w:num>
  <w:num w:numId="3" w16cid:durableId="179020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7D"/>
    <w:rsid w:val="00011F1E"/>
    <w:rsid w:val="00022F50"/>
    <w:rsid w:val="00023F5B"/>
    <w:rsid w:val="00030233"/>
    <w:rsid w:val="00031EF2"/>
    <w:rsid w:val="000349B6"/>
    <w:rsid w:val="00036A70"/>
    <w:rsid w:val="00056525"/>
    <w:rsid w:val="000A7751"/>
    <w:rsid w:val="000D4D3B"/>
    <w:rsid w:val="000D6964"/>
    <w:rsid w:val="000D74B9"/>
    <w:rsid w:val="000E655C"/>
    <w:rsid w:val="000F7E8C"/>
    <w:rsid w:val="00104230"/>
    <w:rsid w:val="001105EE"/>
    <w:rsid w:val="001130DC"/>
    <w:rsid w:val="0013045E"/>
    <w:rsid w:val="00137F77"/>
    <w:rsid w:val="00160FC6"/>
    <w:rsid w:val="00162067"/>
    <w:rsid w:val="0016426E"/>
    <w:rsid w:val="00177173"/>
    <w:rsid w:val="00185B80"/>
    <w:rsid w:val="001B2EC7"/>
    <w:rsid w:val="001B78EA"/>
    <w:rsid w:val="001B79E9"/>
    <w:rsid w:val="001C7A18"/>
    <w:rsid w:val="001D01AF"/>
    <w:rsid w:val="001E3CD3"/>
    <w:rsid w:val="001F2135"/>
    <w:rsid w:val="00211BA5"/>
    <w:rsid w:val="00214FC5"/>
    <w:rsid w:val="00220A70"/>
    <w:rsid w:val="00246E0E"/>
    <w:rsid w:val="00255F51"/>
    <w:rsid w:val="00263988"/>
    <w:rsid w:val="00285F36"/>
    <w:rsid w:val="00290E94"/>
    <w:rsid w:val="00293E1A"/>
    <w:rsid w:val="002B7DA3"/>
    <w:rsid w:val="002C314B"/>
    <w:rsid w:val="002C3364"/>
    <w:rsid w:val="002C4BF3"/>
    <w:rsid w:val="002E502B"/>
    <w:rsid w:val="0030700D"/>
    <w:rsid w:val="00324CBE"/>
    <w:rsid w:val="003257F8"/>
    <w:rsid w:val="00327C18"/>
    <w:rsid w:val="00327DEF"/>
    <w:rsid w:val="00350367"/>
    <w:rsid w:val="00351507"/>
    <w:rsid w:val="003562B7"/>
    <w:rsid w:val="0036608E"/>
    <w:rsid w:val="00367CCD"/>
    <w:rsid w:val="003723DB"/>
    <w:rsid w:val="00383D64"/>
    <w:rsid w:val="00393227"/>
    <w:rsid w:val="003942DA"/>
    <w:rsid w:val="003B3208"/>
    <w:rsid w:val="003B32E9"/>
    <w:rsid w:val="003C54E8"/>
    <w:rsid w:val="003E2739"/>
    <w:rsid w:val="00411207"/>
    <w:rsid w:val="00411524"/>
    <w:rsid w:val="00434C93"/>
    <w:rsid w:val="004459A9"/>
    <w:rsid w:val="00447A7D"/>
    <w:rsid w:val="00452A52"/>
    <w:rsid w:val="0047426C"/>
    <w:rsid w:val="004912CE"/>
    <w:rsid w:val="004C4323"/>
    <w:rsid w:val="004D2BD2"/>
    <w:rsid w:val="004D493B"/>
    <w:rsid w:val="004E18A8"/>
    <w:rsid w:val="004F37B5"/>
    <w:rsid w:val="00501481"/>
    <w:rsid w:val="00525DD3"/>
    <w:rsid w:val="00530C74"/>
    <w:rsid w:val="00532F1E"/>
    <w:rsid w:val="005415CE"/>
    <w:rsid w:val="00543533"/>
    <w:rsid w:val="00546BDC"/>
    <w:rsid w:val="00557A62"/>
    <w:rsid w:val="00560882"/>
    <w:rsid w:val="00580887"/>
    <w:rsid w:val="00587565"/>
    <w:rsid w:val="005909AF"/>
    <w:rsid w:val="005B08FE"/>
    <w:rsid w:val="005B0921"/>
    <w:rsid w:val="005C5D3D"/>
    <w:rsid w:val="005D2CEA"/>
    <w:rsid w:val="005D7F68"/>
    <w:rsid w:val="005F0933"/>
    <w:rsid w:val="00615C0F"/>
    <w:rsid w:val="00627004"/>
    <w:rsid w:val="00630D54"/>
    <w:rsid w:val="006418D3"/>
    <w:rsid w:val="00683D96"/>
    <w:rsid w:val="006A63CE"/>
    <w:rsid w:val="006D4989"/>
    <w:rsid w:val="00727C2C"/>
    <w:rsid w:val="00740E67"/>
    <w:rsid w:val="007711F4"/>
    <w:rsid w:val="00774E60"/>
    <w:rsid w:val="00794FE2"/>
    <w:rsid w:val="007C64F8"/>
    <w:rsid w:val="007D1D60"/>
    <w:rsid w:val="007D616F"/>
    <w:rsid w:val="007D684B"/>
    <w:rsid w:val="007E15EF"/>
    <w:rsid w:val="007E6043"/>
    <w:rsid w:val="007F2959"/>
    <w:rsid w:val="007F6464"/>
    <w:rsid w:val="0081359A"/>
    <w:rsid w:val="008167DC"/>
    <w:rsid w:val="0083594A"/>
    <w:rsid w:val="00850BD0"/>
    <w:rsid w:val="0086138C"/>
    <w:rsid w:val="00867094"/>
    <w:rsid w:val="00867B01"/>
    <w:rsid w:val="0087284F"/>
    <w:rsid w:val="0087499B"/>
    <w:rsid w:val="008A13EF"/>
    <w:rsid w:val="008A1A75"/>
    <w:rsid w:val="008A741F"/>
    <w:rsid w:val="008C5493"/>
    <w:rsid w:val="008D76B0"/>
    <w:rsid w:val="008F0C2D"/>
    <w:rsid w:val="008F69FE"/>
    <w:rsid w:val="00903299"/>
    <w:rsid w:val="009041ED"/>
    <w:rsid w:val="00911377"/>
    <w:rsid w:val="00912907"/>
    <w:rsid w:val="00917175"/>
    <w:rsid w:val="00932955"/>
    <w:rsid w:val="00962B00"/>
    <w:rsid w:val="00963AB9"/>
    <w:rsid w:val="00976F59"/>
    <w:rsid w:val="00977769"/>
    <w:rsid w:val="0098716A"/>
    <w:rsid w:val="0099503B"/>
    <w:rsid w:val="009A275D"/>
    <w:rsid w:val="009B3D02"/>
    <w:rsid w:val="009C307A"/>
    <w:rsid w:val="009C64EA"/>
    <w:rsid w:val="009E615C"/>
    <w:rsid w:val="009F6ABA"/>
    <w:rsid w:val="009F70D3"/>
    <w:rsid w:val="00A02287"/>
    <w:rsid w:val="00A07245"/>
    <w:rsid w:val="00A219BB"/>
    <w:rsid w:val="00A414B5"/>
    <w:rsid w:val="00A4720A"/>
    <w:rsid w:val="00A75143"/>
    <w:rsid w:val="00A82D9A"/>
    <w:rsid w:val="00A8516F"/>
    <w:rsid w:val="00A979A0"/>
    <w:rsid w:val="00AC0A7D"/>
    <w:rsid w:val="00AE028E"/>
    <w:rsid w:val="00AE0FF5"/>
    <w:rsid w:val="00AE602E"/>
    <w:rsid w:val="00AE736A"/>
    <w:rsid w:val="00B032EB"/>
    <w:rsid w:val="00B11CC7"/>
    <w:rsid w:val="00B2532D"/>
    <w:rsid w:val="00B40E9B"/>
    <w:rsid w:val="00B44CB6"/>
    <w:rsid w:val="00B4556B"/>
    <w:rsid w:val="00B50BD9"/>
    <w:rsid w:val="00B574A5"/>
    <w:rsid w:val="00B654A7"/>
    <w:rsid w:val="00B709F8"/>
    <w:rsid w:val="00B82838"/>
    <w:rsid w:val="00BA471E"/>
    <w:rsid w:val="00BB1676"/>
    <w:rsid w:val="00BC7230"/>
    <w:rsid w:val="00BF3A31"/>
    <w:rsid w:val="00BF524D"/>
    <w:rsid w:val="00C13C8F"/>
    <w:rsid w:val="00C271CD"/>
    <w:rsid w:val="00C3783F"/>
    <w:rsid w:val="00C64D17"/>
    <w:rsid w:val="00C6516F"/>
    <w:rsid w:val="00C87604"/>
    <w:rsid w:val="00CB4FC4"/>
    <w:rsid w:val="00CB5D04"/>
    <w:rsid w:val="00CB667E"/>
    <w:rsid w:val="00CC040E"/>
    <w:rsid w:val="00CE5EF1"/>
    <w:rsid w:val="00D009D4"/>
    <w:rsid w:val="00D12824"/>
    <w:rsid w:val="00D34660"/>
    <w:rsid w:val="00D40C9C"/>
    <w:rsid w:val="00D5752F"/>
    <w:rsid w:val="00D74674"/>
    <w:rsid w:val="00D96FE1"/>
    <w:rsid w:val="00DA750D"/>
    <w:rsid w:val="00DB04C5"/>
    <w:rsid w:val="00DB05BE"/>
    <w:rsid w:val="00DB4E93"/>
    <w:rsid w:val="00DC0F89"/>
    <w:rsid w:val="00DD3B07"/>
    <w:rsid w:val="00E24CA6"/>
    <w:rsid w:val="00E2671B"/>
    <w:rsid w:val="00E3494A"/>
    <w:rsid w:val="00E3520E"/>
    <w:rsid w:val="00E36C6F"/>
    <w:rsid w:val="00E37E7A"/>
    <w:rsid w:val="00E45105"/>
    <w:rsid w:val="00E63CF1"/>
    <w:rsid w:val="00E76CC3"/>
    <w:rsid w:val="00E804F5"/>
    <w:rsid w:val="00EA33E3"/>
    <w:rsid w:val="00EB6150"/>
    <w:rsid w:val="00EC5721"/>
    <w:rsid w:val="00F03D46"/>
    <w:rsid w:val="00F17C17"/>
    <w:rsid w:val="00F23D67"/>
    <w:rsid w:val="00F24BA5"/>
    <w:rsid w:val="00F262F5"/>
    <w:rsid w:val="00F349BB"/>
    <w:rsid w:val="00F456CE"/>
    <w:rsid w:val="00F46CFE"/>
    <w:rsid w:val="00F55677"/>
    <w:rsid w:val="00F835CC"/>
    <w:rsid w:val="00FB7EA7"/>
    <w:rsid w:val="00FC7B05"/>
    <w:rsid w:val="00FE09AB"/>
    <w:rsid w:val="00FE48C0"/>
    <w:rsid w:val="00FE5545"/>
    <w:rsid w:val="00FE5878"/>
    <w:rsid w:val="00FE5D69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10CD7"/>
  <w15:chartTrackingRefBased/>
  <w15:docId w15:val="{CB99B84B-BAEE-4E9B-9F94-1C933F5E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4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47A7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0329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03299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BC723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62B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62B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62B0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62B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62B0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B0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94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4FE2"/>
  </w:style>
  <w:style w:type="paragraph" w:styleId="llb">
    <w:name w:val="footer"/>
    <w:basedOn w:val="Norml"/>
    <w:link w:val="llbChar"/>
    <w:uiPriority w:val="99"/>
    <w:unhideWhenUsed/>
    <w:rsid w:val="00794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4FE2"/>
  </w:style>
  <w:style w:type="character" w:styleId="Mrltotthiperhivatkozs">
    <w:name w:val="FollowedHyperlink"/>
    <w:basedOn w:val="Bekezdsalapbettpusa"/>
    <w:uiPriority w:val="99"/>
    <w:semiHidden/>
    <w:unhideWhenUsed/>
    <w:rsid w:val="00B032EB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963AB9"/>
    <w:pPr>
      <w:spacing w:after="0" w:line="240" w:lineRule="auto"/>
    </w:pPr>
  </w:style>
  <w:style w:type="character" w:customStyle="1" w:styleId="cf01">
    <w:name w:val="cf01"/>
    <w:basedOn w:val="Bekezdsalapbettpusa"/>
    <w:rsid w:val="00B8283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utowallis.hu/hu/befektetoknek/szabalyzato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utowallis.hu/hu/rolunk/vezeto-testulete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towallis.hu/hu/befektetoknek/szabalyzato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utowallis.hu/hu/befektetoknek/szabalyzato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towallis.hu/hu/rolunk/vezeto-testulete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231D8C49DE510428C71E4A54AE14C0B" ma:contentTypeVersion="16" ma:contentTypeDescription="Új dokumentum létrehozása." ma:contentTypeScope="" ma:versionID="2d9f61c5e8dfc1019cfce7975b3506b5">
  <xsd:schema xmlns:xsd="http://www.w3.org/2001/XMLSchema" xmlns:xs="http://www.w3.org/2001/XMLSchema" xmlns:p="http://schemas.microsoft.com/office/2006/metadata/properties" xmlns:ns2="eade603d-9401-4631-bc96-d97c1d51eeb9" xmlns:ns3="6db55bc4-abbe-4789-b9ad-6323deff415b" targetNamespace="http://schemas.microsoft.com/office/2006/metadata/properties" ma:root="true" ma:fieldsID="3e104af97080ef3c3a6c852a14db85db" ns2:_="" ns3:_="">
    <xsd:import namespace="eade603d-9401-4631-bc96-d97c1d51eeb9"/>
    <xsd:import namespace="6db55bc4-abbe-4789-b9ad-6323deff4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603d-9401-4631-bc96-d97c1d51e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3b09d554-9a6b-4cbe-ae98-0f7ee89dd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55bc4-abbe-4789-b9ad-6323deff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accbec-86e5-40ce-873c-e872c2fdb2a8}" ma:internalName="TaxCatchAll" ma:showField="CatchAllData" ma:web="6db55bc4-abbe-4789-b9ad-6323deff4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e603d-9401-4631-bc96-d97c1d51eeb9">
      <Terms xmlns="http://schemas.microsoft.com/office/infopath/2007/PartnerControls"/>
    </lcf76f155ced4ddcb4097134ff3c332f>
    <TaxCatchAll xmlns="6db55bc4-abbe-4789-b9ad-6323deff415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247C6-3BCB-4AA1-95A3-24CFE7BB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e603d-9401-4631-bc96-d97c1d51eeb9"/>
    <ds:schemaRef ds:uri="6db55bc4-abbe-4789-b9ad-6323deff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3D764-10A7-420B-ACD1-CC4DFC826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B5419-0280-4A54-8B0E-676DBABFB7BA}">
  <ds:schemaRefs>
    <ds:schemaRef ds:uri="http://schemas.microsoft.com/office/2006/metadata/properties"/>
    <ds:schemaRef ds:uri="http://schemas.microsoft.com/office/infopath/2007/PartnerControls"/>
    <ds:schemaRef ds:uri="eade603d-9401-4631-bc96-d97c1d51eeb9"/>
    <ds:schemaRef ds:uri="6db55bc4-abbe-4789-b9ad-6323deff415b"/>
  </ds:schemaRefs>
</ds:datastoreItem>
</file>

<file path=customXml/itemProps4.xml><?xml version="1.0" encoding="utf-8"?>
<ds:datastoreItem xmlns:ds="http://schemas.openxmlformats.org/officeDocument/2006/customXml" ds:itemID="{1AD8F57A-48AC-4892-BB2F-1AB552B0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3624</Words>
  <Characters>25007</Characters>
  <Application>Microsoft Office Word</Application>
  <DocSecurity>0</DocSecurity>
  <Lines>208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Szabadfalvine Bogár Éva</dc:creator>
  <cp:keywords/>
  <dc:description/>
  <cp:lastModifiedBy>Szabadfalviné Bogár Éva</cp:lastModifiedBy>
  <cp:revision>2</cp:revision>
  <cp:lastPrinted>2020-04-24T12:45:00Z</cp:lastPrinted>
  <dcterms:created xsi:type="dcterms:W3CDTF">2023-03-27T14:36:00Z</dcterms:created>
  <dcterms:modified xsi:type="dcterms:W3CDTF">2023-03-27T14:36:00Z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0x010100E231D8C49DE510428C71E4A54AE14C0B</vt:lpwstr>
  </property>
  <property fmtid="{D5CDD505-2E9C-101B-9397-08002B2CF9AE}" pid="3" name="Order">
    <vt:r8>916800</vt:r8>
  </property>
  <property fmtid="{D5CDD505-2E9C-101B-9397-08002B2CF9AE}" pid="4" name="MediaServiceImageTags">
    <vt:lpwstr/>
  </property>
</Properties>
</file>